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9FCE5" w14:textId="14912215" w:rsidR="003C0FDD" w:rsidRPr="001010D1" w:rsidRDefault="00E26C03" w:rsidP="00E26C03">
      <w:pPr>
        <w:jc w:val="center"/>
        <w:rPr>
          <w:rFonts w:ascii="Times New Roman" w:hAnsi="Times New Roman" w:cs="Times New Roman"/>
          <w:sz w:val="24"/>
          <w:szCs w:val="24"/>
          <w:u w:val="single"/>
        </w:rPr>
      </w:pPr>
      <w:bookmarkStart w:id="0" w:name="_GoBack"/>
      <w:bookmarkEnd w:id="0"/>
      <w:r w:rsidRPr="001010D1">
        <w:rPr>
          <w:rFonts w:ascii="Times New Roman" w:hAnsi="Times New Roman" w:cs="Times New Roman"/>
          <w:sz w:val="24"/>
          <w:szCs w:val="24"/>
          <w:u w:val="single"/>
        </w:rPr>
        <w:t>Übersetzung</w:t>
      </w:r>
    </w:p>
    <w:p w14:paraId="2BEA2492" w14:textId="3931577C" w:rsidR="00E26C03" w:rsidRPr="001010D1" w:rsidRDefault="00E26C03" w:rsidP="00E26C03">
      <w:pPr>
        <w:jc w:val="center"/>
        <w:rPr>
          <w:rFonts w:ascii="Times New Roman" w:hAnsi="Times New Roman" w:cs="Times New Roman"/>
          <w:u w:val="single"/>
        </w:rPr>
      </w:pPr>
      <w:r w:rsidRPr="001010D1">
        <w:rPr>
          <w:rFonts w:ascii="Times New Roman" w:hAnsi="Times New Roman" w:cs="Times New Roman"/>
          <w:u w:val="single"/>
        </w:rPr>
        <w:t>Bedeutung und Bedeutungsentwicklung von „</w:t>
      </w:r>
      <w:proofErr w:type="spellStart"/>
      <w:r w:rsidRPr="001010D1">
        <w:rPr>
          <w:rFonts w:ascii="Times New Roman" w:hAnsi="Times New Roman" w:cs="Times New Roman"/>
          <w:i/>
          <w:iCs/>
          <w:u w:val="single"/>
        </w:rPr>
        <w:t>âventiure</w:t>
      </w:r>
      <w:proofErr w:type="spellEnd"/>
      <w:r w:rsidRPr="001010D1">
        <w:rPr>
          <w:rFonts w:ascii="Times New Roman" w:hAnsi="Times New Roman" w:cs="Times New Roman"/>
          <w:u w:val="single"/>
        </w:rPr>
        <w:t>“</w:t>
      </w:r>
    </w:p>
    <w:p w14:paraId="34F5FECC" w14:textId="5C3CAE47" w:rsidR="00E26C03" w:rsidRPr="001010D1" w:rsidRDefault="00E26C03" w:rsidP="00E26C03">
      <w:pPr>
        <w:jc w:val="center"/>
        <w:rPr>
          <w:rFonts w:ascii="Times New Roman" w:hAnsi="Times New Roman" w:cs="Times New Roman"/>
          <w:u w:val="single"/>
        </w:rPr>
      </w:pPr>
    </w:p>
    <w:p w14:paraId="1EF6AF4A" w14:textId="4112952E" w:rsidR="00E26C03" w:rsidRPr="001010D1" w:rsidRDefault="00E750FB" w:rsidP="00A0688B">
      <w:pPr>
        <w:spacing w:after="0"/>
        <w:rPr>
          <w:rFonts w:ascii="Times New Roman" w:hAnsi="Times New Roman" w:cs="Times New Roman"/>
        </w:rPr>
      </w:pPr>
      <w:r w:rsidRPr="001010D1">
        <w:rPr>
          <w:rFonts w:ascii="Times New Roman" w:hAnsi="Times New Roman" w:cs="Times New Roman"/>
        </w:rPr>
        <w:t xml:space="preserve">Nach dem Mittelhochdeutschen Taschenwörterbuch von Matthias </w:t>
      </w:r>
      <w:proofErr w:type="spellStart"/>
      <w:r w:rsidRPr="001010D1">
        <w:rPr>
          <w:rFonts w:ascii="Times New Roman" w:hAnsi="Times New Roman" w:cs="Times New Roman"/>
        </w:rPr>
        <w:t>Lexer</w:t>
      </w:r>
      <w:proofErr w:type="spellEnd"/>
      <w:r w:rsidRPr="001010D1">
        <w:rPr>
          <w:rFonts w:ascii="Times New Roman" w:hAnsi="Times New Roman" w:cs="Times New Roman"/>
        </w:rPr>
        <w:t xml:space="preserve"> bedeutet das Wort „</w:t>
      </w:r>
      <w:proofErr w:type="spellStart"/>
      <w:r w:rsidRPr="001010D1">
        <w:rPr>
          <w:rFonts w:ascii="Times New Roman" w:hAnsi="Times New Roman" w:cs="Times New Roman"/>
          <w:i/>
          <w:iCs/>
        </w:rPr>
        <w:t>âventiure</w:t>
      </w:r>
      <w:proofErr w:type="spellEnd"/>
      <w:r w:rsidRPr="001010D1">
        <w:rPr>
          <w:rFonts w:ascii="Times New Roman" w:hAnsi="Times New Roman" w:cs="Times New Roman"/>
        </w:rPr>
        <w:t>“ so viel, wie „Begebenheit besonders eine wunderbare; gewagtes Beginnen mit ungewissem Ausgang; zufällig besonders glückliches Ereignis, Schicksal; ein Gedicht davon, Abschnitt eines solchen Gedichtes;</w:t>
      </w:r>
      <w:r w:rsidR="00A0688B" w:rsidRPr="001010D1">
        <w:rPr>
          <w:rFonts w:ascii="Times New Roman" w:hAnsi="Times New Roman" w:cs="Times New Roman"/>
        </w:rPr>
        <w:t xml:space="preserve"> die Quelle der höfischen Dichter, personifiziert die Muse“. </w:t>
      </w:r>
    </w:p>
    <w:p w14:paraId="2115A942" w14:textId="6AA031A1" w:rsidR="00A0688B" w:rsidRPr="001010D1" w:rsidRDefault="00A0688B" w:rsidP="005A4015">
      <w:pPr>
        <w:rPr>
          <w:rFonts w:ascii="Times New Roman" w:hAnsi="Times New Roman" w:cs="Times New Roman"/>
        </w:rPr>
      </w:pPr>
      <w:r w:rsidRPr="001010D1">
        <w:rPr>
          <w:rFonts w:ascii="Times New Roman" w:hAnsi="Times New Roman" w:cs="Times New Roman"/>
        </w:rPr>
        <w:t>Laut diesem Wörterbuch kommt das Wort von dem französischen „</w:t>
      </w:r>
      <w:proofErr w:type="spellStart"/>
      <w:r w:rsidRPr="001010D1">
        <w:rPr>
          <w:rFonts w:ascii="Times New Roman" w:hAnsi="Times New Roman" w:cs="Times New Roman"/>
          <w:i/>
          <w:iCs/>
        </w:rPr>
        <w:t>aventure</w:t>
      </w:r>
      <w:proofErr w:type="spellEnd"/>
      <w:r w:rsidRPr="001010D1">
        <w:rPr>
          <w:rFonts w:ascii="Times New Roman" w:hAnsi="Times New Roman" w:cs="Times New Roman"/>
        </w:rPr>
        <w:t xml:space="preserve">“ </w:t>
      </w:r>
      <w:r w:rsidR="005A4015" w:rsidRPr="001010D1">
        <w:rPr>
          <w:rFonts w:ascii="Times New Roman" w:hAnsi="Times New Roman" w:cs="Times New Roman"/>
        </w:rPr>
        <w:t xml:space="preserve">(Abenteuer) </w:t>
      </w:r>
      <w:r w:rsidRPr="001010D1">
        <w:rPr>
          <w:rFonts w:ascii="Times New Roman" w:hAnsi="Times New Roman" w:cs="Times New Roman"/>
        </w:rPr>
        <w:t>und dem lateinischen „</w:t>
      </w:r>
      <w:proofErr w:type="spellStart"/>
      <w:r w:rsidRPr="001010D1">
        <w:rPr>
          <w:rFonts w:ascii="Times New Roman" w:hAnsi="Times New Roman" w:cs="Times New Roman"/>
          <w:i/>
          <w:iCs/>
        </w:rPr>
        <w:t>adventura</w:t>
      </w:r>
      <w:proofErr w:type="spellEnd"/>
      <w:r w:rsidR="00131255" w:rsidRPr="001010D1">
        <w:rPr>
          <w:rFonts w:ascii="Times New Roman" w:hAnsi="Times New Roman" w:cs="Times New Roman"/>
        </w:rPr>
        <w:t>“. ¹</w:t>
      </w:r>
    </w:p>
    <w:p w14:paraId="5FDF45F2" w14:textId="4EFDC4ED" w:rsidR="005A4015" w:rsidRPr="001010D1" w:rsidRDefault="00933662" w:rsidP="00933662">
      <w:pPr>
        <w:spacing w:after="0"/>
        <w:rPr>
          <w:rFonts w:ascii="Times New Roman" w:hAnsi="Times New Roman" w:cs="Times New Roman"/>
        </w:rPr>
      </w:pPr>
      <w:r w:rsidRPr="001010D1">
        <w:rPr>
          <w:rFonts w:ascii="Times New Roman" w:hAnsi="Times New Roman" w:cs="Times New Roman"/>
        </w:rPr>
        <w:t>Da unterschiedliche Aufzeichnungen aus unterschiedlichen Lebenswelten zu verschiedenen Zeiten überliefert sind, sind es heute schwierig genau nachzuvollziehen, wie genau der Entstehungsprozess des Wortes „</w:t>
      </w:r>
      <w:proofErr w:type="spellStart"/>
      <w:r w:rsidRPr="001010D1">
        <w:rPr>
          <w:rFonts w:ascii="Times New Roman" w:hAnsi="Times New Roman" w:cs="Times New Roman"/>
          <w:i/>
          <w:iCs/>
        </w:rPr>
        <w:t>âventiure</w:t>
      </w:r>
      <w:proofErr w:type="spellEnd"/>
      <w:r w:rsidRPr="001010D1">
        <w:rPr>
          <w:rFonts w:ascii="Times New Roman" w:hAnsi="Times New Roman" w:cs="Times New Roman"/>
        </w:rPr>
        <w:t xml:space="preserve">“ aussieht. </w:t>
      </w:r>
    </w:p>
    <w:p w14:paraId="7878A8C9" w14:textId="03F5F216" w:rsidR="00933662" w:rsidRPr="001010D1" w:rsidRDefault="003A47A1" w:rsidP="00933662">
      <w:pPr>
        <w:spacing w:after="0"/>
        <w:rPr>
          <w:rFonts w:ascii="Times New Roman" w:hAnsi="Times New Roman" w:cs="Times New Roman"/>
        </w:rPr>
      </w:pPr>
      <w:r w:rsidRPr="001010D1">
        <w:rPr>
          <w:rFonts w:ascii="Times New Roman" w:hAnsi="Times New Roman" w:cs="Times New Roman"/>
        </w:rPr>
        <w:t>Das Wahrscheinlichste ist aber, dass</w:t>
      </w:r>
      <w:r w:rsidR="00461972" w:rsidRPr="001010D1">
        <w:rPr>
          <w:rFonts w:ascii="Times New Roman" w:hAnsi="Times New Roman" w:cs="Times New Roman"/>
        </w:rPr>
        <w:t xml:space="preserve"> es zwischen dem Mittelniederdeutschen und dem Oberniederdeutschen andere Formen der Entlehnung gab. </w:t>
      </w:r>
      <w:r w:rsidR="00BA45BB" w:rsidRPr="001010D1">
        <w:rPr>
          <w:rFonts w:ascii="Times New Roman" w:hAnsi="Times New Roman" w:cs="Times New Roman"/>
        </w:rPr>
        <w:t>Im Mittelniederdeutschen führte die Entlehnung von „</w:t>
      </w:r>
      <w:proofErr w:type="spellStart"/>
      <w:r w:rsidR="00BA45BB" w:rsidRPr="001010D1">
        <w:rPr>
          <w:rFonts w:ascii="Times New Roman" w:hAnsi="Times New Roman" w:cs="Times New Roman"/>
        </w:rPr>
        <w:t>eventure</w:t>
      </w:r>
      <w:proofErr w:type="spellEnd"/>
      <w:r w:rsidR="00BA45BB" w:rsidRPr="001010D1">
        <w:rPr>
          <w:rFonts w:ascii="Times New Roman" w:hAnsi="Times New Roman" w:cs="Times New Roman"/>
        </w:rPr>
        <w:t>“ zur Entwicklung eines Rechts- und Geschäftsterminus (welcher im Oberniederdeutschen zu Anfang nur wenig vertreten ist), während sie im Oberniederdeutschen v</w:t>
      </w:r>
      <w:r w:rsidR="00D62076" w:rsidRPr="001010D1">
        <w:rPr>
          <w:rFonts w:ascii="Times New Roman" w:hAnsi="Times New Roman" w:cs="Times New Roman"/>
        </w:rPr>
        <w:t>orläufig nur im Zusammenhang mit der Artus-Literatur ereignete.</w:t>
      </w:r>
    </w:p>
    <w:p w14:paraId="0D54EAAC" w14:textId="1A29F9C9" w:rsidR="00D62076" w:rsidRPr="001010D1" w:rsidRDefault="0011392A" w:rsidP="00933662">
      <w:pPr>
        <w:spacing w:after="0"/>
        <w:rPr>
          <w:rFonts w:ascii="Times New Roman" w:hAnsi="Times New Roman" w:cs="Times New Roman"/>
        </w:rPr>
      </w:pPr>
      <w:r w:rsidRPr="001010D1">
        <w:rPr>
          <w:rFonts w:ascii="Times New Roman" w:hAnsi="Times New Roman" w:cs="Times New Roman"/>
        </w:rPr>
        <w:t>Zurück geführt wird d</w:t>
      </w:r>
      <w:r w:rsidR="00D62076" w:rsidRPr="001010D1">
        <w:rPr>
          <w:rFonts w:ascii="Times New Roman" w:hAnsi="Times New Roman" w:cs="Times New Roman"/>
        </w:rPr>
        <w:t>ie</w:t>
      </w:r>
      <w:r w:rsidRPr="001010D1">
        <w:rPr>
          <w:rFonts w:ascii="Times New Roman" w:hAnsi="Times New Roman" w:cs="Times New Roman"/>
        </w:rPr>
        <w:t>se</w:t>
      </w:r>
      <w:r w:rsidR="00D62076" w:rsidRPr="001010D1">
        <w:rPr>
          <w:rFonts w:ascii="Times New Roman" w:hAnsi="Times New Roman" w:cs="Times New Roman"/>
        </w:rPr>
        <w:t xml:space="preserve"> Form des „</w:t>
      </w:r>
      <w:proofErr w:type="spellStart"/>
      <w:r w:rsidR="00D62076" w:rsidRPr="001010D1">
        <w:rPr>
          <w:rFonts w:ascii="Times New Roman" w:hAnsi="Times New Roman" w:cs="Times New Roman"/>
        </w:rPr>
        <w:t>eventure</w:t>
      </w:r>
      <w:proofErr w:type="spellEnd"/>
      <w:r w:rsidR="00D62076" w:rsidRPr="001010D1">
        <w:rPr>
          <w:rFonts w:ascii="Times New Roman" w:hAnsi="Times New Roman" w:cs="Times New Roman"/>
        </w:rPr>
        <w:t>“</w:t>
      </w:r>
      <w:r w:rsidRPr="001010D1">
        <w:rPr>
          <w:rFonts w:ascii="Times New Roman" w:hAnsi="Times New Roman" w:cs="Times New Roman"/>
        </w:rPr>
        <w:t>,</w:t>
      </w:r>
      <w:r w:rsidR="00D62076" w:rsidRPr="001010D1">
        <w:rPr>
          <w:rFonts w:ascii="Times New Roman" w:hAnsi="Times New Roman" w:cs="Times New Roman"/>
        </w:rPr>
        <w:t xml:space="preserve"> aus dem Mittelniederdeutschen</w:t>
      </w:r>
      <w:r w:rsidRPr="001010D1">
        <w:rPr>
          <w:rFonts w:ascii="Times New Roman" w:hAnsi="Times New Roman" w:cs="Times New Roman"/>
        </w:rPr>
        <w:t>, auf den Umlaut von a zu e oder auf den mittellateinischen Begriff „</w:t>
      </w:r>
      <w:proofErr w:type="spellStart"/>
      <w:r w:rsidRPr="001010D1">
        <w:rPr>
          <w:rFonts w:ascii="Times New Roman" w:hAnsi="Times New Roman" w:cs="Times New Roman"/>
        </w:rPr>
        <w:t>eventura</w:t>
      </w:r>
      <w:proofErr w:type="spellEnd"/>
      <w:r w:rsidRPr="001010D1">
        <w:rPr>
          <w:rFonts w:ascii="Times New Roman" w:hAnsi="Times New Roman" w:cs="Times New Roman"/>
        </w:rPr>
        <w:t xml:space="preserve">“, wofür mehr spricht, da das Wort unter anderem </w:t>
      </w:r>
      <w:proofErr w:type="gramStart"/>
      <w:r w:rsidRPr="001010D1">
        <w:rPr>
          <w:rFonts w:ascii="Times New Roman" w:hAnsi="Times New Roman" w:cs="Times New Roman"/>
        </w:rPr>
        <w:t>einen neutralen Genus</w:t>
      </w:r>
      <w:proofErr w:type="gramEnd"/>
      <w:r w:rsidRPr="001010D1">
        <w:rPr>
          <w:rFonts w:ascii="Times New Roman" w:hAnsi="Times New Roman" w:cs="Times New Roman"/>
        </w:rPr>
        <w:t xml:space="preserve"> und eine deutliche räumliche Verteilung aufweist. </w:t>
      </w:r>
    </w:p>
    <w:p w14:paraId="05812740" w14:textId="11BEC38B" w:rsidR="006A0A5A" w:rsidRPr="001010D1" w:rsidRDefault="001C11CD" w:rsidP="005A4015">
      <w:pPr>
        <w:rPr>
          <w:rFonts w:ascii="Times New Roman" w:hAnsi="Times New Roman" w:cs="Times New Roman"/>
        </w:rPr>
      </w:pPr>
      <w:r w:rsidRPr="001010D1">
        <w:rPr>
          <w:rFonts w:ascii="Times New Roman" w:hAnsi="Times New Roman" w:cs="Times New Roman"/>
        </w:rPr>
        <w:t xml:space="preserve">Bis in die 2. Hälfte des 13. Jahrhunderts bleibt im Hochdeutschen jedoch die </w:t>
      </w:r>
      <w:r w:rsidR="006A0A5A" w:rsidRPr="001010D1">
        <w:rPr>
          <w:rFonts w:ascii="Times New Roman" w:hAnsi="Times New Roman" w:cs="Times New Roman"/>
        </w:rPr>
        <w:t xml:space="preserve">ans Französische angelehnte </w:t>
      </w:r>
      <w:r w:rsidRPr="001010D1">
        <w:rPr>
          <w:rFonts w:ascii="Times New Roman" w:hAnsi="Times New Roman" w:cs="Times New Roman"/>
        </w:rPr>
        <w:t>Schreibweise von „</w:t>
      </w:r>
      <w:proofErr w:type="spellStart"/>
      <w:r w:rsidRPr="001010D1">
        <w:rPr>
          <w:rFonts w:ascii="Times New Roman" w:hAnsi="Times New Roman" w:cs="Times New Roman"/>
          <w:i/>
          <w:iCs/>
        </w:rPr>
        <w:t>âventiure</w:t>
      </w:r>
      <w:proofErr w:type="spellEnd"/>
      <w:r w:rsidRPr="001010D1">
        <w:rPr>
          <w:rFonts w:ascii="Times New Roman" w:hAnsi="Times New Roman" w:cs="Times New Roman"/>
        </w:rPr>
        <w:t xml:space="preserve">“ bestehen. </w:t>
      </w:r>
      <w:r w:rsidR="006A0A5A" w:rsidRPr="001010D1">
        <w:rPr>
          <w:rFonts w:ascii="Times New Roman" w:hAnsi="Times New Roman" w:cs="Times New Roman"/>
        </w:rPr>
        <w:t xml:space="preserve">Erst im 14. Jahrhundert beeinflusst das Deutsche immer mehr die </w:t>
      </w:r>
      <w:r w:rsidR="00131255" w:rsidRPr="001010D1">
        <w:rPr>
          <w:rFonts w:ascii="Times New Roman" w:hAnsi="Times New Roman" w:cs="Times New Roman"/>
        </w:rPr>
        <w:t>Schreibweise. ²</w:t>
      </w:r>
    </w:p>
    <w:p w14:paraId="5935D4BF" w14:textId="1C4CF9DA" w:rsidR="006A0A5A" w:rsidRPr="001010D1" w:rsidRDefault="006A0A5A" w:rsidP="00333EFF">
      <w:pPr>
        <w:spacing w:after="0"/>
        <w:rPr>
          <w:rFonts w:ascii="Times New Roman" w:hAnsi="Times New Roman" w:cs="Times New Roman"/>
        </w:rPr>
      </w:pPr>
      <w:r w:rsidRPr="001010D1">
        <w:rPr>
          <w:rFonts w:ascii="Times New Roman" w:hAnsi="Times New Roman" w:cs="Times New Roman"/>
        </w:rPr>
        <w:t xml:space="preserve">Doch entgegen der Darstellung durch die Forschungsliteratur, sind die Anfänge der </w:t>
      </w:r>
      <w:r w:rsidR="009F5A5F" w:rsidRPr="001010D1">
        <w:rPr>
          <w:rFonts w:ascii="Times New Roman" w:hAnsi="Times New Roman" w:cs="Times New Roman"/>
        </w:rPr>
        <w:t xml:space="preserve">Entlehnung nicht so klar deutlich.  Ein Einzelbeleg stammt z.B. aus </w:t>
      </w:r>
      <w:proofErr w:type="spellStart"/>
      <w:r w:rsidR="009F5A5F" w:rsidRPr="001010D1">
        <w:rPr>
          <w:rFonts w:ascii="Times New Roman" w:hAnsi="Times New Roman" w:cs="Times New Roman"/>
        </w:rPr>
        <w:t>Eilharts</w:t>
      </w:r>
      <w:proofErr w:type="spellEnd"/>
      <w:r w:rsidR="009F5A5F" w:rsidRPr="001010D1">
        <w:rPr>
          <w:rFonts w:ascii="Times New Roman" w:hAnsi="Times New Roman" w:cs="Times New Roman"/>
        </w:rPr>
        <w:t xml:space="preserve"> „</w:t>
      </w:r>
      <w:proofErr w:type="spellStart"/>
      <w:r w:rsidR="009F5A5F" w:rsidRPr="001010D1">
        <w:rPr>
          <w:rFonts w:ascii="Times New Roman" w:hAnsi="Times New Roman" w:cs="Times New Roman"/>
        </w:rPr>
        <w:t>Tristrant</w:t>
      </w:r>
      <w:proofErr w:type="spellEnd"/>
      <w:r w:rsidR="009F5A5F" w:rsidRPr="001010D1">
        <w:rPr>
          <w:rFonts w:ascii="Times New Roman" w:hAnsi="Times New Roman" w:cs="Times New Roman"/>
        </w:rPr>
        <w:t>“</w:t>
      </w:r>
      <w:r w:rsidR="003C272D" w:rsidRPr="001010D1">
        <w:rPr>
          <w:rFonts w:ascii="Times New Roman" w:hAnsi="Times New Roman" w:cs="Times New Roman"/>
        </w:rPr>
        <w:t xml:space="preserve">, der genau wie alle anderen Beläge nicht aus dem 12. Jahrhundert herstammt, sondern in </w:t>
      </w:r>
      <w:r w:rsidR="00684F71" w:rsidRPr="001010D1">
        <w:rPr>
          <w:rFonts w:ascii="Times New Roman" w:hAnsi="Times New Roman" w:cs="Times New Roman"/>
        </w:rPr>
        <w:t>diesem</w:t>
      </w:r>
      <w:r w:rsidR="003C272D" w:rsidRPr="001010D1">
        <w:rPr>
          <w:rFonts w:ascii="Times New Roman" w:hAnsi="Times New Roman" w:cs="Times New Roman"/>
        </w:rPr>
        <w:t xml:space="preserve"> Falls aus der Handschrift aus dem 15. Jahrhundert. </w:t>
      </w:r>
      <w:r w:rsidR="00F626D0" w:rsidRPr="001010D1">
        <w:rPr>
          <w:rFonts w:ascii="Times New Roman" w:hAnsi="Times New Roman" w:cs="Times New Roman"/>
        </w:rPr>
        <w:t>Auch bleibt die Tatsache, dass „</w:t>
      </w:r>
      <w:proofErr w:type="spellStart"/>
      <w:r w:rsidR="00F626D0" w:rsidRPr="001010D1">
        <w:rPr>
          <w:rFonts w:ascii="Times New Roman" w:hAnsi="Times New Roman" w:cs="Times New Roman"/>
        </w:rPr>
        <w:t>âventiure</w:t>
      </w:r>
      <w:proofErr w:type="spellEnd"/>
      <w:r w:rsidR="00F626D0" w:rsidRPr="001010D1">
        <w:rPr>
          <w:rFonts w:ascii="Times New Roman" w:hAnsi="Times New Roman" w:cs="Times New Roman"/>
        </w:rPr>
        <w:t>“</w:t>
      </w:r>
      <w:r w:rsidR="005B4742" w:rsidRPr="001010D1">
        <w:rPr>
          <w:rFonts w:ascii="Times New Roman" w:hAnsi="Times New Roman" w:cs="Times New Roman"/>
        </w:rPr>
        <w:t xml:space="preserve"> als Erstes in der höfischen Dichtung erscheint und sich im darauffolgenden fast nur auf den literarischen Diskurs am Hof </w:t>
      </w:r>
      <w:r w:rsidR="00DD1091" w:rsidRPr="001010D1">
        <w:rPr>
          <w:rFonts w:ascii="Times New Roman" w:hAnsi="Times New Roman" w:cs="Times New Roman"/>
        </w:rPr>
        <w:t xml:space="preserve">(im Rahmen des Oberdeutschen) erstreckte. </w:t>
      </w:r>
    </w:p>
    <w:p w14:paraId="5CF4F6E0" w14:textId="685C85CA" w:rsidR="000457C0" w:rsidRPr="001010D1" w:rsidRDefault="00333EFF" w:rsidP="00265360">
      <w:pPr>
        <w:spacing w:after="0"/>
        <w:rPr>
          <w:rFonts w:ascii="Times New Roman" w:hAnsi="Times New Roman" w:cs="Times New Roman"/>
        </w:rPr>
      </w:pPr>
      <w:r w:rsidRPr="001010D1">
        <w:rPr>
          <w:rFonts w:ascii="Times New Roman" w:hAnsi="Times New Roman" w:cs="Times New Roman"/>
        </w:rPr>
        <w:t xml:space="preserve">Hartman von Aue gilt als Erster, der </w:t>
      </w:r>
      <w:r w:rsidR="0096109A" w:rsidRPr="001010D1">
        <w:rPr>
          <w:rFonts w:ascii="Times New Roman" w:hAnsi="Times New Roman" w:cs="Times New Roman"/>
        </w:rPr>
        <w:t>nach dem Beispiel der speziell höfischen Semantik den Begriff „</w:t>
      </w:r>
      <w:proofErr w:type="spellStart"/>
      <w:r w:rsidR="0096109A" w:rsidRPr="001010D1">
        <w:rPr>
          <w:rFonts w:ascii="Times New Roman" w:hAnsi="Times New Roman" w:cs="Times New Roman"/>
        </w:rPr>
        <w:t>âventiure</w:t>
      </w:r>
      <w:proofErr w:type="spellEnd"/>
      <w:r w:rsidR="0096109A" w:rsidRPr="001010D1">
        <w:rPr>
          <w:rFonts w:ascii="Times New Roman" w:hAnsi="Times New Roman" w:cs="Times New Roman"/>
        </w:rPr>
        <w:t xml:space="preserve">“ erweitert, doch auch bei ihm die Bandbreite des Begriffs noch ziemlich eng auf die ritterliche Bewährungsprobe eingeschränkt. </w:t>
      </w:r>
      <w:r w:rsidR="000457C0" w:rsidRPr="001010D1">
        <w:rPr>
          <w:rFonts w:ascii="Times New Roman" w:hAnsi="Times New Roman" w:cs="Times New Roman"/>
        </w:rPr>
        <w:t xml:space="preserve">Einen Bedeutungszuwachs hingegen erlebt der Begriff bei Gottfrieds „Tristan“, wobei die übrige Literatur nahezu nicht mehr an diesen Grad von Vielfältigkeit gelangt. In nachfolgende Epen wird meist die eine oder andere </w:t>
      </w:r>
      <w:r w:rsidR="009D1ED8" w:rsidRPr="001010D1">
        <w:rPr>
          <w:rFonts w:ascii="Times New Roman" w:hAnsi="Times New Roman" w:cs="Times New Roman"/>
        </w:rPr>
        <w:t>Verwendungsweise</w:t>
      </w:r>
      <w:r w:rsidR="000457C0" w:rsidRPr="001010D1">
        <w:rPr>
          <w:rFonts w:ascii="Times New Roman" w:hAnsi="Times New Roman" w:cs="Times New Roman"/>
        </w:rPr>
        <w:t xml:space="preserve"> bevorzugt oder man </w:t>
      </w:r>
      <w:r w:rsidR="009D1ED8" w:rsidRPr="001010D1">
        <w:rPr>
          <w:rFonts w:ascii="Times New Roman" w:hAnsi="Times New Roman" w:cs="Times New Roman"/>
        </w:rPr>
        <w:t>griff</w:t>
      </w:r>
      <w:r w:rsidR="000457C0" w:rsidRPr="001010D1">
        <w:rPr>
          <w:rFonts w:ascii="Times New Roman" w:hAnsi="Times New Roman" w:cs="Times New Roman"/>
        </w:rPr>
        <w:t xml:space="preserve"> auf Stereotypen zurück. </w:t>
      </w:r>
    </w:p>
    <w:p w14:paraId="6C48B780" w14:textId="5FD7CB32" w:rsidR="00107FF1" w:rsidRPr="001010D1" w:rsidRDefault="00107FF1" w:rsidP="00265360">
      <w:pPr>
        <w:spacing w:after="0"/>
        <w:rPr>
          <w:rFonts w:ascii="Times New Roman" w:hAnsi="Times New Roman" w:cs="Times New Roman"/>
        </w:rPr>
      </w:pPr>
      <w:r w:rsidRPr="001010D1">
        <w:rPr>
          <w:rFonts w:ascii="Times New Roman" w:hAnsi="Times New Roman" w:cs="Times New Roman"/>
        </w:rPr>
        <w:t>Da „</w:t>
      </w:r>
      <w:proofErr w:type="spellStart"/>
      <w:r w:rsidRPr="001010D1">
        <w:rPr>
          <w:rFonts w:ascii="Times New Roman" w:hAnsi="Times New Roman" w:cs="Times New Roman"/>
        </w:rPr>
        <w:t>âventiure</w:t>
      </w:r>
      <w:proofErr w:type="spellEnd"/>
      <w:r w:rsidRPr="001010D1">
        <w:rPr>
          <w:rFonts w:ascii="Times New Roman" w:hAnsi="Times New Roman" w:cs="Times New Roman"/>
        </w:rPr>
        <w:t>“</w:t>
      </w:r>
      <w:r w:rsidR="00BD70BE" w:rsidRPr="001010D1">
        <w:rPr>
          <w:rFonts w:ascii="Times New Roman" w:hAnsi="Times New Roman" w:cs="Times New Roman"/>
        </w:rPr>
        <w:t xml:space="preserve"> mit dem Konzept der Artusliteratur fundamental und untrennbar verbunden ist, stammen auch die meisten Belege aus Sektor der Literatur. Im 13. Jahrhundert wird der Begriff als „Modewort“ </w:t>
      </w:r>
      <w:r w:rsidR="00265360" w:rsidRPr="001010D1">
        <w:rPr>
          <w:rFonts w:ascii="Times New Roman" w:hAnsi="Times New Roman" w:cs="Times New Roman"/>
        </w:rPr>
        <w:t>in der Literatur am Hof auch auf andere Teile der Literatur projiziert, doch dort tritt der Begriff nur selten vermehrt auf.</w:t>
      </w:r>
      <w:r w:rsidR="001010D1" w:rsidRPr="001010D1">
        <w:rPr>
          <w:rFonts w:ascii="Times New Roman" w:hAnsi="Times New Roman" w:cs="Times New Roman"/>
        </w:rPr>
        <w:t xml:space="preserve"> ²</w:t>
      </w:r>
    </w:p>
    <w:p w14:paraId="18514E19" w14:textId="77777777" w:rsidR="00CC4593" w:rsidRPr="001010D1" w:rsidRDefault="00CC4593" w:rsidP="00F626D0">
      <w:pPr>
        <w:spacing w:after="0"/>
        <w:rPr>
          <w:rFonts w:ascii="Times New Roman" w:hAnsi="Times New Roman" w:cs="Times New Roman"/>
        </w:rPr>
      </w:pPr>
    </w:p>
    <w:p w14:paraId="0C3248C1" w14:textId="0FD7F3B4" w:rsidR="000457C0" w:rsidRPr="001010D1" w:rsidRDefault="000457C0" w:rsidP="00F626D0">
      <w:pPr>
        <w:spacing w:after="0"/>
        <w:rPr>
          <w:rFonts w:ascii="Times New Roman" w:hAnsi="Times New Roman" w:cs="Times New Roman"/>
        </w:rPr>
      </w:pPr>
      <w:r w:rsidRPr="001010D1">
        <w:rPr>
          <w:rFonts w:ascii="Times New Roman" w:hAnsi="Times New Roman" w:cs="Times New Roman"/>
        </w:rPr>
        <w:t>1</w:t>
      </w:r>
      <w:r w:rsidRPr="001010D1">
        <w:rPr>
          <w:rFonts w:ascii="Times New Roman" w:hAnsi="Times New Roman" w:cs="Times New Roman"/>
        </w:rPr>
        <w:tab/>
      </w:r>
      <w:proofErr w:type="spellStart"/>
      <w:r w:rsidR="0075619F" w:rsidRPr="001010D1">
        <w:rPr>
          <w:rFonts w:ascii="Times New Roman" w:hAnsi="Times New Roman" w:cs="Times New Roman"/>
        </w:rPr>
        <w:t>Lexer</w:t>
      </w:r>
      <w:proofErr w:type="spellEnd"/>
      <w:r w:rsidR="0075619F" w:rsidRPr="001010D1">
        <w:rPr>
          <w:rFonts w:ascii="Times New Roman" w:hAnsi="Times New Roman" w:cs="Times New Roman"/>
        </w:rPr>
        <w:t>, Matthias</w:t>
      </w:r>
      <w:r w:rsidR="00ED2A2A" w:rsidRPr="001010D1">
        <w:rPr>
          <w:rFonts w:ascii="Times New Roman" w:hAnsi="Times New Roman" w:cs="Times New Roman"/>
        </w:rPr>
        <w:t xml:space="preserve"> (1992): Mittelhochdeutsches Taschenwörterbuch. 2. Nachdruck der 3. Auflage von 1885. Stuttgart: Hirzel</w:t>
      </w:r>
    </w:p>
    <w:p w14:paraId="64DD2FE7" w14:textId="389516DF" w:rsidR="00BA4A78" w:rsidRDefault="000457C0" w:rsidP="000457C0">
      <w:pPr>
        <w:spacing w:after="0"/>
        <w:rPr>
          <w:rFonts w:ascii="Times New Roman" w:hAnsi="Times New Roman" w:cs="Times New Roman"/>
        </w:rPr>
      </w:pPr>
      <w:r w:rsidRPr="001010D1">
        <w:rPr>
          <w:rFonts w:ascii="Times New Roman" w:hAnsi="Times New Roman" w:cs="Times New Roman"/>
        </w:rPr>
        <w:t>2</w:t>
      </w:r>
      <w:r w:rsidRPr="001010D1">
        <w:rPr>
          <w:rFonts w:ascii="Times New Roman" w:hAnsi="Times New Roman" w:cs="Times New Roman"/>
        </w:rPr>
        <w:tab/>
      </w:r>
      <w:proofErr w:type="spellStart"/>
      <w:r w:rsidR="00BA4A78" w:rsidRPr="001010D1">
        <w:rPr>
          <w:rFonts w:ascii="Times New Roman" w:hAnsi="Times New Roman" w:cs="Times New Roman"/>
        </w:rPr>
        <w:t>Wegera</w:t>
      </w:r>
      <w:proofErr w:type="spellEnd"/>
      <w:r w:rsidR="00BA4A78" w:rsidRPr="001010D1">
        <w:rPr>
          <w:rFonts w:ascii="Times New Roman" w:hAnsi="Times New Roman" w:cs="Times New Roman"/>
        </w:rPr>
        <w:t>, Klaus-Peter (</w:t>
      </w:r>
      <w:r w:rsidR="00E169CC" w:rsidRPr="001010D1">
        <w:rPr>
          <w:rFonts w:ascii="Times New Roman" w:hAnsi="Times New Roman" w:cs="Times New Roman"/>
        </w:rPr>
        <w:t>2002</w:t>
      </w:r>
      <w:r w:rsidR="00BA4A78" w:rsidRPr="001010D1">
        <w:rPr>
          <w:rFonts w:ascii="Times New Roman" w:hAnsi="Times New Roman" w:cs="Times New Roman"/>
        </w:rPr>
        <w:t xml:space="preserve">): „mich </w:t>
      </w:r>
      <w:proofErr w:type="spellStart"/>
      <w:r w:rsidR="00BA4A78" w:rsidRPr="001010D1">
        <w:rPr>
          <w:rFonts w:ascii="Times New Roman" w:hAnsi="Times New Roman" w:cs="Times New Roman"/>
        </w:rPr>
        <w:t>enhabe</w:t>
      </w:r>
      <w:proofErr w:type="spellEnd"/>
      <w:r w:rsidR="00BA4A78" w:rsidRPr="001010D1">
        <w:rPr>
          <w:rFonts w:ascii="Times New Roman" w:hAnsi="Times New Roman" w:cs="Times New Roman"/>
        </w:rPr>
        <w:t xml:space="preserve"> </w:t>
      </w:r>
      <w:proofErr w:type="spellStart"/>
      <w:r w:rsidR="00BA4A78" w:rsidRPr="001010D1">
        <w:rPr>
          <w:rFonts w:ascii="Times New Roman" w:hAnsi="Times New Roman" w:cs="Times New Roman"/>
        </w:rPr>
        <w:t>diu</w:t>
      </w:r>
      <w:proofErr w:type="spellEnd"/>
      <w:r w:rsidR="00BA4A78" w:rsidRPr="001010D1">
        <w:rPr>
          <w:rFonts w:ascii="Times New Roman" w:hAnsi="Times New Roman" w:cs="Times New Roman"/>
        </w:rPr>
        <w:t xml:space="preserve"> </w:t>
      </w:r>
      <w:proofErr w:type="spellStart"/>
      <w:r w:rsidR="00BA4A78" w:rsidRPr="001010D1">
        <w:rPr>
          <w:rFonts w:ascii="Times New Roman" w:hAnsi="Times New Roman" w:cs="Times New Roman"/>
        </w:rPr>
        <w:t>âventiure</w:t>
      </w:r>
      <w:proofErr w:type="spellEnd"/>
      <w:r w:rsidR="00BA4A78" w:rsidRPr="001010D1">
        <w:rPr>
          <w:rFonts w:ascii="Times New Roman" w:hAnsi="Times New Roman" w:cs="Times New Roman"/>
        </w:rPr>
        <w:t xml:space="preserve"> betrogen“. Ein Beitrag zur Wort- und Begriffsgeschichte von </w:t>
      </w:r>
      <w:proofErr w:type="spellStart"/>
      <w:r w:rsidR="00BA4A78" w:rsidRPr="001010D1">
        <w:rPr>
          <w:rFonts w:ascii="Times New Roman" w:hAnsi="Times New Roman" w:cs="Times New Roman"/>
        </w:rPr>
        <w:t>âventiure</w:t>
      </w:r>
      <w:proofErr w:type="spellEnd"/>
      <w:r w:rsidR="00BA4A78" w:rsidRPr="001010D1">
        <w:rPr>
          <w:rFonts w:ascii="Times New Roman" w:hAnsi="Times New Roman" w:cs="Times New Roman"/>
        </w:rPr>
        <w:t xml:space="preserve"> im Mittelhochdeutschen. </w:t>
      </w:r>
      <w:r w:rsidR="00E169CC" w:rsidRPr="001010D1">
        <w:rPr>
          <w:rFonts w:ascii="Times New Roman" w:hAnsi="Times New Roman" w:cs="Times New Roman"/>
        </w:rPr>
        <w:t xml:space="preserve">In: </w:t>
      </w:r>
      <w:proofErr w:type="spellStart"/>
      <w:r w:rsidR="00E169CC" w:rsidRPr="001010D1">
        <w:rPr>
          <w:rFonts w:ascii="Times New Roman" w:hAnsi="Times New Roman" w:cs="Times New Roman"/>
        </w:rPr>
        <w:t>Ágel</w:t>
      </w:r>
      <w:proofErr w:type="spellEnd"/>
      <w:r w:rsidR="00E169CC" w:rsidRPr="001010D1">
        <w:rPr>
          <w:rFonts w:ascii="Times New Roman" w:hAnsi="Times New Roman" w:cs="Times New Roman"/>
        </w:rPr>
        <w:t xml:space="preserve">, Vilmos; </w:t>
      </w:r>
      <w:proofErr w:type="spellStart"/>
      <w:r w:rsidR="00E169CC" w:rsidRPr="001010D1">
        <w:rPr>
          <w:rFonts w:ascii="Times New Roman" w:hAnsi="Times New Roman" w:cs="Times New Roman"/>
        </w:rPr>
        <w:t>Gardt</w:t>
      </w:r>
      <w:proofErr w:type="spellEnd"/>
      <w:r w:rsidR="00E169CC" w:rsidRPr="001010D1">
        <w:rPr>
          <w:rFonts w:ascii="Times New Roman" w:hAnsi="Times New Roman" w:cs="Times New Roman"/>
        </w:rPr>
        <w:t xml:space="preserve">, Andreas; </w:t>
      </w:r>
      <w:proofErr w:type="spellStart"/>
      <w:r w:rsidR="00E169CC" w:rsidRPr="001010D1">
        <w:rPr>
          <w:rFonts w:ascii="Times New Roman" w:hAnsi="Times New Roman" w:cs="Times New Roman"/>
        </w:rPr>
        <w:t>Haß-Zumkehr</w:t>
      </w:r>
      <w:proofErr w:type="spellEnd"/>
      <w:r w:rsidR="00E169CC" w:rsidRPr="001010D1">
        <w:rPr>
          <w:rFonts w:ascii="Times New Roman" w:hAnsi="Times New Roman" w:cs="Times New Roman"/>
        </w:rPr>
        <w:t>, Ulrike; Roelcke, Thorsten (</w:t>
      </w:r>
      <w:proofErr w:type="spellStart"/>
      <w:r w:rsidR="00E169CC" w:rsidRPr="001010D1">
        <w:rPr>
          <w:rFonts w:ascii="Times New Roman" w:hAnsi="Times New Roman" w:cs="Times New Roman"/>
        </w:rPr>
        <w:t>Hg</w:t>
      </w:r>
      <w:proofErr w:type="spellEnd"/>
      <w:r w:rsidR="00E169CC" w:rsidRPr="001010D1">
        <w:rPr>
          <w:rFonts w:ascii="Times New Roman" w:hAnsi="Times New Roman" w:cs="Times New Roman"/>
        </w:rPr>
        <w:t xml:space="preserve">.): Das Wort - Seine strukturelle und kulturelle Dimension. Festschrift für Oskar Reichmann zum 65. Geburtstag. </w:t>
      </w:r>
      <w:r w:rsidR="0051456E" w:rsidRPr="001010D1">
        <w:rPr>
          <w:rFonts w:ascii="Times New Roman" w:hAnsi="Times New Roman" w:cs="Times New Roman"/>
        </w:rPr>
        <w:t>Berlin, New York: Max Niemeyer Verlag, 2011,</w:t>
      </w:r>
      <w:r w:rsidR="00BA4A78" w:rsidRPr="001010D1">
        <w:rPr>
          <w:rFonts w:ascii="Times New Roman" w:hAnsi="Times New Roman" w:cs="Times New Roman"/>
        </w:rPr>
        <w:t xml:space="preserve"> S. 229-244.</w:t>
      </w:r>
    </w:p>
    <w:p w14:paraId="4A9B4B8B" w14:textId="42ADE7DE" w:rsidR="005B1710" w:rsidRDefault="005B1710" w:rsidP="000457C0">
      <w:pPr>
        <w:spacing w:after="0"/>
        <w:rPr>
          <w:rFonts w:ascii="Times New Roman" w:hAnsi="Times New Roman" w:cs="Times New Roman"/>
        </w:rPr>
      </w:pPr>
    </w:p>
    <w:p w14:paraId="24A4F75B" w14:textId="778ABCC1" w:rsidR="005B1710" w:rsidRPr="001010D1" w:rsidRDefault="005B1710" w:rsidP="000457C0">
      <w:pPr>
        <w:spacing w:after="0"/>
        <w:rPr>
          <w:rFonts w:ascii="Times New Roman" w:hAnsi="Times New Roman" w:cs="Times New Roman"/>
        </w:rPr>
      </w:pPr>
      <w:proofErr w:type="spellStart"/>
      <w:r w:rsidRPr="005B1710">
        <w:rPr>
          <w:rFonts w:ascii="Times New Roman" w:hAnsi="Times New Roman" w:cs="Times New Roman"/>
        </w:rPr>
        <w:t>Âventiure</w:t>
      </w:r>
      <w:proofErr w:type="spellEnd"/>
      <w:r>
        <w:rPr>
          <w:rFonts w:ascii="Times New Roman" w:hAnsi="Times New Roman" w:cs="Times New Roman"/>
        </w:rPr>
        <w:t xml:space="preserve"> -&gt; typisch für Höfische Romane, die immer mit Arthus zu tun haben </w:t>
      </w:r>
    </w:p>
    <w:sectPr w:rsidR="005B1710" w:rsidRPr="001010D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C03"/>
    <w:rsid w:val="000457C0"/>
    <w:rsid w:val="001010D1"/>
    <w:rsid w:val="00107FF1"/>
    <w:rsid w:val="0011392A"/>
    <w:rsid w:val="00131255"/>
    <w:rsid w:val="001C11CD"/>
    <w:rsid w:val="00265360"/>
    <w:rsid w:val="00333EFF"/>
    <w:rsid w:val="003A47A1"/>
    <w:rsid w:val="003C0FDD"/>
    <w:rsid w:val="003C272D"/>
    <w:rsid w:val="00461972"/>
    <w:rsid w:val="0051456E"/>
    <w:rsid w:val="005A4015"/>
    <w:rsid w:val="005B1710"/>
    <w:rsid w:val="005B4742"/>
    <w:rsid w:val="00684F71"/>
    <w:rsid w:val="006A0A5A"/>
    <w:rsid w:val="0075619F"/>
    <w:rsid w:val="00933662"/>
    <w:rsid w:val="0096109A"/>
    <w:rsid w:val="009D1ED8"/>
    <w:rsid w:val="009F5A5F"/>
    <w:rsid w:val="00A0688B"/>
    <w:rsid w:val="00BA45BB"/>
    <w:rsid w:val="00BA4A78"/>
    <w:rsid w:val="00BD70BE"/>
    <w:rsid w:val="00C504DA"/>
    <w:rsid w:val="00CC4593"/>
    <w:rsid w:val="00D1271F"/>
    <w:rsid w:val="00D62076"/>
    <w:rsid w:val="00DD1091"/>
    <w:rsid w:val="00E169CC"/>
    <w:rsid w:val="00E26C03"/>
    <w:rsid w:val="00E750FB"/>
    <w:rsid w:val="00ED2A2A"/>
    <w:rsid w:val="00F5370B"/>
    <w:rsid w:val="00F626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E41A"/>
  <w15:chartTrackingRefBased/>
  <w15:docId w15:val="{8207C2F2-199C-45A3-A755-0A841F6F7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457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4F8FC-8E80-450F-9D49-45CC70284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3157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ohlt</dc:creator>
  <cp:keywords/>
  <dc:description/>
  <cp:lastModifiedBy>Gesine Schochow-Mierke</cp:lastModifiedBy>
  <cp:revision>2</cp:revision>
  <dcterms:created xsi:type="dcterms:W3CDTF">2022-05-04T10:58:00Z</dcterms:created>
  <dcterms:modified xsi:type="dcterms:W3CDTF">2022-05-04T10:58:00Z</dcterms:modified>
</cp:coreProperties>
</file>