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D6FA2" w14:textId="260EC4F4" w:rsidR="00690E0F" w:rsidRDefault="005537D1">
      <w:pPr>
        <w:rPr>
          <w:b/>
          <w:bCs/>
          <w:sz w:val="24"/>
          <w:szCs w:val="24"/>
          <w:u w:val="single"/>
        </w:rPr>
      </w:pPr>
      <w:bookmarkStart w:id="0" w:name="_GoBack"/>
      <w:bookmarkEnd w:id="0"/>
      <w:r w:rsidRPr="005537D1">
        <w:rPr>
          <w:b/>
          <w:bCs/>
          <w:sz w:val="24"/>
          <w:szCs w:val="24"/>
          <w:u w:val="single"/>
        </w:rPr>
        <w:t>Bedeutungsentwicklung des Begriffs „</w:t>
      </w:r>
      <w:proofErr w:type="spellStart"/>
      <w:r w:rsidRPr="005537D1">
        <w:rPr>
          <w:b/>
          <w:bCs/>
          <w:sz w:val="24"/>
          <w:szCs w:val="24"/>
          <w:u w:val="single"/>
        </w:rPr>
        <w:t>aventiure</w:t>
      </w:r>
      <w:proofErr w:type="spellEnd"/>
      <w:r w:rsidRPr="005537D1">
        <w:rPr>
          <w:b/>
          <w:bCs/>
          <w:sz w:val="24"/>
          <w:szCs w:val="24"/>
          <w:u w:val="single"/>
        </w:rPr>
        <w:t>“</w:t>
      </w:r>
    </w:p>
    <w:p w14:paraId="1FA69651" w14:textId="54E15473" w:rsidR="005537D1" w:rsidRDefault="005537D1">
      <w:pPr>
        <w:rPr>
          <w:b/>
          <w:bCs/>
          <w:sz w:val="24"/>
          <w:szCs w:val="24"/>
          <w:u w:val="single"/>
        </w:rPr>
      </w:pPr>
    </w:p>
    <w:p w14:paraId="6371B45D" w14:textId="69C3060C" w:rsidR="005537D1" w:rsidRDefault="005537D1">
      <w:pPr>
        <w:rPr>
          <w:sz w:val="24"/>
          <w:szCs w:val="24"/>
        </w:rPr>
      </w:pPr>
      <w:r>
        <w:rPr>
          <w:sz w:val="24"/>
          <w:szCs w:val="24"/>
        </w:rPr>
        <w:t>Der Begriff „</w:t>
      </w:r>
      <w:proofErr w:type="spellStart"/>
      <w:r>
        <w:rPr>
          <w:sz w:val="24"/>
          <w:szCs w:val="24"/>
        </w:rPr>
        <w:t>aventiure</w:t>
      </w:r>
      <w:proofErr w:type="spellEnd"/>
      <w:r>
        <w:rPr>
          <w:sz w:val="24"/>
          <w:szCs w:val="24"/>
        </w:rPr>
        <w:t>“ entstammt zunächst dem Altfranzösischen (</w:t>
      </w:r>
      <w:proofErr w:type="spellStart"/>
      <w:r>
        <w:rPr>
          <w:sz w:val="24"/>
          <w:szCs w:val="24"/>
        </w:rPr>
        <w:t>aventure</w:t>
      </w:r>
      <w:proofErr w:type="spellEnd"/>
      <w:r>
        <w:rPr>
          <w:sz w:val="24"/>
          <w:szCs w:val="24"/>
        </w:rPr>
        <w:t xml:space="preserve">). Der Romanist Franz </w:t>
      </w:r>
      <w:proofErr w:type="spellStart"/>
      <w:r>
        <w:rPr>
          <w:sz w:val="24"/>
          <w:szCs w:val="24"/>
        </w:rPr>
        <w:t>Lebsanft</w:t>
      </w:r>
      <w:proofErr w:type="spellEnd"/>
      <w:r>
        <w:rPr>
          <w:sz w:val="24"/>
          <w:szCs w:val="24"/>
        </w:rPr>
        <w:t xml:space="preserve"> nimmt dazu an, dass es sich um ein recht großes Bedeutungsspektrum handelt.</w:t>
      </w:r>
    </w:p>
    <w:p w14:paraId="57544809" w14:textId="1F364A27" w:rsidR="005537D1" w:rsidRDefault="005537D1">
      <w:pPr>
        <w:rPr>
          <w:sz w:val="24"/>
          <w:szCs w:val="24"/>
        </w:rPr>
      </w:pPr>
      <w:r>
        <w:rPr>
          <w:sz w:val="24"/>
          <w:szCs w:val="24"/>
        </w:rPr>
        <w:t xml:space="preserve">Die als ursprüngliche Kernbedeutung nennt </w:t>
      </w:r>
      <w:proofErr w:type="spellStart"/>
      <w:r>
        <w:rPr>
          <w:sz w:val="24"/>
          <w:szCs w:val="24"/>
        </w:rPr>
        <w:t>Lebsanft</w:t>
      </w:r>
      <w:proofErr w:type="spellEnd"/>
      <w:r>
        <w:rPr>
          <w:sz w:val="24"/>
          <w:szCs w:val="24"/>
        </w:rPr>
        <w:t xml:space="preserve"> dabei: Ereignis, welches einer Person unwillentlich widerfährt.</w:t>
      </w:r>
      <w:r w:rsidR="005C1053">
        <w:rPr>
          <w:sz w:val="24"/>
          <w:szCs w:val="24"/>
        </w:rPr>
        <w:t xml:space="preserve"> </w:t>
      </w:r>
    </w:p>
    <w:p w14:paraId="3342BF27" w14:textId="77777777" w:rsidR="00413EC3" w:rsidRDefault="005C1053">
      <w:pPr>
        <w:rPr>
          <w:sz w:val="24"/>
          <w:szCs w:val="24"/>
        </w:rPr>
      </w:pPr>
      <w:r>
        <w:rPr>
          <w:sz w:val="24"/>
          <w:szCs w:val="24"/>
        </w:rPr>
        <w:t>Aufgrund von Metonymien entwickelte sich die ursprüngliche Bedeutung weiter und erweiterte sich auch. Synonym können für „</w:t>
      </w:r>
      <w:proofErr w:type="spellStart"/>
      <w:r>
        <w:rPr>
          <w:sz w:val="24"/>
          <w:szCs w:val="24"/>
        </w:rPr>
        <w:t>aventiure</w:t>
      </w:r>
      <w:proofErr w:type="spellEnd"/>
      <w:r>
        <w:rPr>
          <w:sz w:val="24"/>
          <w:szCs w:val="24"/>
        </w:rPr>
        <w:t>“ nun auch Begriffe, wie: Zufall, Glück, Unglück, Los, Schicksal, Gefahr, Heldentat, ritterliche Bewährungsprobe und gefährliches Unternehmen verwendet werden. Metonymisch gilt für „</w:t>
      </w:r>
      <w:proofErr w:type="spellStart"/>
      <w:r>
        <w:rPr>
          <w:sz w:val="24"/>
          <w:szCs w:val="24"/>
        </w:rPr>
        <w:t>aventiure</w:t>
      </w:r>
      <w:proofErr w:type="spellEnd"/>
      <w:r>
        <w:rPr>
          <w:sz w:val="24"/>
          <w:szCs w:val="24"/>
        </w:rPr>
        <w:t>“ auch die Umschreibung: „Erzählung von solchen Gegebenheiten“, also bildet der Begriff „</w:t>
      </w:r>
      <w:proofErr w:type="spellStart"/>
      <w:r>
        <w:rPr>
          <w:sz w:val="24"/>
          <w:szCs w:val="24"/>
        </w:rPr>
        <w:t>aventiure</w:t>
      </w:r>
      <w:proofErr w:type="spellEnd"/>
      <w:r>
        <w:rPr>
          <w:sz w:val="24"/>
          <w:szCs w:val="24"/>
        </w:rPr>
        <w:t xml:space="preserve">“ das Genre für ein breites Themenspektrum mittelalterlicher Erzählungen </w:t>
      </w:r>
      <w:r w:rsidR="00413EC3">
        <w:rPr>
          <w:sz w:val="24"/>
          <w:szCs w:val="24"/>
        </w:rPr>
        <w:t xml:space="preserve">und Literatur. </w:t>
      </w:r>
    </w:p>
    <w:p w14:paraId="00C78AA5" w14:textId="7CC9CC2F" w:rsidR="005C1053" w:rsidRDefault="00084A88">
      <w:pPr>
        <w:rPr>
          <w:sz w:val="24"/>
          <w:szCs w:val="24"/>
        </w:rPr>
      </w:pPr>
      <w:r>
        <w:rPr>
          <w:sz w:val="24"/>
          <w:szCs w:val="24"/>
        </w:rPr>
        <w:t>Volker Mertens, ein Literaturwissenschaftler, verweist darauf, dass „</w:t>
      </w:r>
      <w:proofErr w:type="spellStart"/>
      <w:r>
        <w:rPr>
          <w:sz w:val="24"/>
          <w:szCs w:val="24"/>
        </w:rPr>
        <w:t>aventiure</w:t>
      </w:r>
      <w:proofErr w:type="spellEnd"/>
      <w:r>
        <w:rPr>
          <w:sz w:val="24"/>
          <w:szCs w:val="24"/>
        </w:rPr>
        <w:t>“ als Begriff auf zwei verschiedenen Ebenen existiert. Zum einen wird mit dem Begriff „</w:t>
      </w:r>
      <w:proofErr w:type="spellStart"/>
      <w:r>
        <w:rPr>
          <w:sz w:val="24"/>
          <w:szCs w:val="24"/>
        </w:rPr>
        <w:t>aventiure</w:t>
      </w:r>
      <w:proofErr w:type="spellEnd"/>
      <w:r>
        <w:rPr>
          <w:sz w:val="24"/>
          <w:szCs w:val="24"/>
        </w:rPr>
        <w:t>“ das in der mittelalterlichen Literatur durch die Protagonisten in den jeweiligen Werken erlebte bezeichnet. Zum anderen gilt „</w:t>
      </w:r>
      <w:proofErr w:type="spellStart"/>
      <w:r>
        <w:rPr>
          <w:sz w:val="24"/>
          <w:szCs w:val="24"/>
        </w:rPr>
        <w:t>aventiure</w:t>
      </w:r>
      <w:proofErr w:type="spellEnd"/>
      <w:r>
        <w:rPr>
          <w:sz w:val="24"/>
          <w:szCs w:val="24"/>
        </w:rPr>
        <w:t>“ als eigene Gattung, bzw. Genre in der Literatur des Mittelalters: „</w:t>
      </w:r>
      <w:r w:rsidR="000F3A66">
        <w:rPr>
          <w:sz w:val="24"/>
          <w:szCs w:val="24"/>
        </w:rPr>
        <w:t>[…]den sinnstiftenden Akt des Erzählens selber […]“.</w:t>
      </w:r>
    </w:p>
    <w:p w14:paraId="64AB3510" w14:textId="171F88BF" w:rsidR="000F3A66" w:rsidRDefault="000F3A66">
      <w:pPr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94479358"/>
        <w:docPartObj>
          <w:docPartGallery w:val="Bibliographies"/>
          <w:docPartUnique/>
        </w:docPartObj>
      </w:sdtPr>
      <w:sdtEndPr/>
      <w:sdtContent>
        <w:p w14:paraId="10086AE3" w14:textId="3F992A59" w:rsidR="000F3A66" w:rsidRDefault="000F3A66">
          <w:pPr>
            <w:pStyle w:val="berschrift1"/>
          </w:pPr>
          <w:r>
            <w:t>Literaturverzeichnis</w:t>
          </w:r>
        </w:p>
        <w:sdt>
          <w:sdtPr>
            <w:id w:val="111145805"/>
            <w:bibliography/>
          </w:sdtPr>
          <w:sdtEndPr/>
          <w:sdtContent>
            <w:p w14:paraId="60A39B93" w14:textId="77777777" w:rsidR="000F3A66" w:rsidRDefault="000F3A66" w:rsidP="000F3A66">
              <w:pPr>
                <w:pStyle w:val="Literaturverzeichnis"/>
                <w:rPr>
                  <w:noProof/>
                  <w:sz w:val="24"/>
                  <w:szCs w:val="24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>
                <w:rPr>
                  <w:noProof/>
                </w:rPr>
                <w:t xml:space="preserve">F., L., 2006. Die Bedeutung von altfranzösisch aventure. Ein Beitrag zu Theorie und Methodologie der mediävistischen Wort- und Begriffsgeschichte. In: </w:t>
              </w:r>
              <w:r>
                <w:rPr>
                  <w:i/>
                  <w:iCs/>
                  <w:noProof/>
                </w:rPr>
                <w:t xml:space="preserve">Im Wortfeld des Textes. </w:t>
              </w:r>
              <w:r>
                <w:rPr>
                  <w:noProof/>
                </w:rPr>
                <w:t>s.l.:de Gruyter, pp. 311-337.</w:t>
              </w:r>
            </w:p>
            <w:p w14:paraId="7F9431BD" w14:textId="77777777" w:rsidR="000F3A66" w:rsidRDefault="000F3A66" w:rsidP="000F3A66">
              <w:pPr>
                <w:pStyle w:val="Literaturverzeichnis"/>
                <w:rPr>
                  <w:noProof/>
                </w:rPr>
              </w:pPr>
              <w:r>
                <w:rPr>
                  <w:noProof/>
                </w:rPr>
                <w:t xml:space="preserve">Mertens, V., 2006. Frau Âventiure klopft an die Tür .... In: </w:t>
              </w:r>
              <w:r>
                <w:rPr>
                  <w:i/>
                  <w:iCs/>
                  <w:noProof/>
                </w:rPr>
                <w:t xml:space="preserve">Im Wortfeld des Textes . </w:t>
              </w:r>
              <w:r>
                <w:rPr>
                  <w:noProof/>
                </w:rPr>
                <w:t>s.l.:de Gruyter, pp. 339-346.</w:t>
              </w:r>
            </w:p>
            <w:p w14:paraId="2DF93658" w14:textId="06D8A0B0" w:rsidR="000F3A66" w:rsidRDefault="000F3A66" w:rsidP="000F3A66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2FCDCA60" w14:textId="1EFDE75E" w:rsidR="000F3A66" w:rsidRPr="005537D1" w:rsidRDefault="000F3A66">
      <w:pPr>
        <w:rPr>
          <w:sz w:val="24"/>
          <w:szCs w:val="24"/>
        </w:rPr>
      </w:pPr>
    </w:p>
    <w:sectPr w:rsidR="000F3A66" w:rsidRPr="005537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D1"/>
    <w:rsid w:val="00084A88"/>
    <w:rsid w:val="000F3A66"/>
    <w:rsid w:val="00413EC3"/>
    <w:rsid w:val="005537D1"/>
    <w:rsid w:val="005C1053"/>
    <w:rsid w:val="00690E0F"/>
    <w:rsid w:val="00AF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A8DC"/>
  <w15:chartTrackingRefBased/>
  <w15:docId w15:val="{AEFDB57E-38A3-4028-923C-B2201B65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F3A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F3A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Literaturverzeichnis">
    <w:name w:val="Bibliography"/>
    <w:basedOn w:val="Standard"/>
    <w:next w:val="Standard"/>
    <w:uiPriority w:val="37"/>
    <w:unhideWhenUsed/>
    <w:rsid w:val="000F3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9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FLe06</b:Tag>
    <b:SourceType>BookSection</b:SourceType>
    <b:Guid>{9F20C50D-269B-46D6-8444-6952596DC42E}</b:Guid>
    <b:Author>
      <b:Author>
        <b:NameList>
          <b:Person>
            <b:Last>F.</b:Last>
            <b:First>Lebsanft</b:First>
          </b:Person>
        </b:NameList>
      </b:Author>
    </b:Author>
    <b:Title>Die Bedeutung von altfranzösisch aventure. Ein Beitrag zu Theorie und Methodologie der mediävistischen Wort- und Begriffsgeschichte</b:Title>
    <b:Year>2006</b:Year>
    <b:Pages>311-337</b:Pages>
    <b:BookTitle> Im Wortfeld des Textes</b:BookTitle>
    <b:Publisher>de Gruyter</b:Publisher>
    <b:RefOrder>1</b:RefOrder>
  </b:Source>
  <b:Source>
    <b:Tag>Mer06</b:Tag>
    <b:SourceType>BookSection</b:SourceType>
    <b:Guid>{A410A095-1D13-40E4-B148-B58C8223E016}</b:Guid>
    <b:Author>
      <b:Author>
        <b:NameList>
          <b:Person>
            <b:Last>Mertens</b:Last>
            <b:First>Volker</b:First>
          </b:Person>
        </b:NameList>
      </b:Author>
    </b:Author>
    <b:Title>Frau Âventiure klopft an die Tür ...</b:Title>
    <b:BookTitle> Im Wortfeld des Textes </b:BookTitle>
    <b:Year>2006</b:Year>
    <b:Pages>339-346</b:Pages>
    <b:Publisher>de Gruyter</b:Publisher>
    <b:RefOrder>2</b:RefOrder>
  </b:Source>
</b:Sources>
</file>

<file path=customXml/itemProps1.xml><?xml version="1.0" encoding="utf-8"?>
<ds:datastoreItem xmlns:ds="http://schemas.openxmlformats.org/officeDocument/2006/customXml" ds:itemID="{C62CC953-E4F8-4659-80D4-A9AD2025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Hädelt</dc:creator>
  <cp:keywords/>
  <dc:description/>
  <cp:lastModifiedBy>Gesine Schochow-Mierke</cp:lastModifiedBy>
  <cp:revision>2</cp:revision>
  <dcterms:created xsi:type="dcterms:W3CDTF">2022-05-03T16:46:00Z</dcterms:created>
  <dcterms:modified xsi:type="dcterms:W3CDTF">2022-05-03T16:46:00Z</dcterms:modified>
</cp:coreProperties>
</file>