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CD26" w14:textId="26D866F6" w:rsidR="002734F1" w:rsidRDefault="002734F1" w:rsidP="00B42975">
      <w:pPr>
        <w:pStyle w:val="berschrift1"/>
        <w:numPr>
          <w:ilvl w:val="0"/>
          <w:numId w:val="0"/>
        </w:numPr>
        <w:spacing w:before="0"/>
        <w:rPr>
          <w:b w:val="0"/>
          <w:bCs/>
          <w:lang w:val="de-DE"/>
        </w:rPr>
      </w:pPr>
      <w:bookmarkStart w:id="0" w:name="_Toc77522303"/>
      <w:r>
        <w:rPr>
          <w:lang w:val="de-DE"/>
        </w:rPr>
        <w:t xml:space="preserve">Materialhandreichung: </w:t>
      </w:r>
      <w:r w:rsidR="00B42975">
        <w:rPr>
          <w:b w:val="0"/>
          <w:bCs/>
          <w:lang w:val="de-DE"/>
        </w:rPr>
        <w:t xml:space="preserve">Schülerfeedbacksystem – </w:t>
      </w:r>
      <w:proofErr w:type="spellStart"/>
      <w:r w:rsidR="00B42975">
        <w:rPr>
          <w:b w:val="0"/>
          <w:bCs/>
          <w:lang w:val="de-DE"/>
        </w:rPr>
        <w:t>Kahoot</w:t>
      </w:r>
      <w:proofErr w:type="spellEnd"/>
      <w:r w:rsidR="00B42975">
        <w:rPr>
          <w:b w:val="0"/>
          <w:bCs/>
          <w:lang w:val="de-DE"/>
        </w:rPr>
        <w:t xml:space="preserve"> zu</w:t>
      </w:r>
    </w:p>
    <w:p w14:paraId="56F2A9A2" w14:textId="2C274486" w:rsidR="00B42975" w:rsidRPr="00B42975" w:rsidRDefault="00B42975" w:rsidP="00B42975">
      <w:pPr>
        <w:spacing w:before="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B42975">
        <w:rPr>
          <w:sz w:val="32"/>
          <w:szCs w:val="36"/>
          <w:lang w:val="de-DE"/>
        </w:rPr>
        <w:t>Wurzel- und Potenzfunktionen</w:t>
      </w:r>
    </w:p>
    <w:p w14:paraId="1AFCF25D" w14:textId="77777777" w:rsidR="002734F1" w:rsidRPr="002734F1" w:rsidRDefault="002734F1" w:rsidP="002734F1">
      <w:pPr>
        <w:pStyle w:val="KeinLeerraum"/>
        <w:rPr>
          <w:lang w:val="de-DE"/>
        </w:rPr>
      </w:pPr>
    </w:p>
    <w:p w14:paraId="74EA9F2A" w14:textId="77777777" w:rsidR="00EC4308" w:rsidRPr="00DA6BC7" w:rsidRDefault="00DC688C" w:rsidP="002734F1">
      <w:pPr>
        <w:pStyle w:val="berschrift2"/>
        <w:numPr>
          <w:ilvl w:val="0"/>
          <w:numId w:val="13"/>
        </w:numPr>
        <w:ind w:left="426" w:hanging="426"/>
      </w:pPr>
      <w:bookmarkStart w:id="1" w:name="_Toc77522304"/>
      <w:bookmarkEnd w:id="0"/>
      <w:r>
        <w:t>Übersicht zum Material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8"/>
        <w:gridCol w:w="6658"/>
      </w:tblGrid>
      <w:tr w:rsidR="00580FA9" w:rsidRPr="00DA6BC7" w14:paraId="0399163F" w14:textId="77777777" w:rsidTr="005A0398">
        <w:tc>
          <w:tcPr>
            <w:tcW w:w="2689" w:type="dxa"/>
            <w:vAlign w:val="center"/>
          </w:tcPr>
          <w:p w14:paraId="67E9161A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Unterrichtsfach</w:t>
            </w:r>
          </w:p>
        </w:tc>
        <w:tc>
          <w:tcPr>
            <w:tcW w:w="6662" w:type="dxa"/>
          </w:tcPr>
          <w:p w14:paraId="7401C96B" w14:textId="5DB14439" w:rsidR="00580FA9" w:rsidRPr="007B7CCA" w:rsidRDefault="00B42975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Mathe</w:t>
            </w:r>
          </w:p>
        </w:tc>
      </w:tr>
      <w:tr w:rsidR="00580FA9" w:rsidRPr="00DA6BC7" w14:paraId="60508012" w14:textId="77777777" w:rsidTr="005A0398">
        <w:tc>
          <w:tcPr>
            <w:tcW w:w="2689" w:type="dxa"/>
            <w:vAlign w:val="center"/>
          </w:tcPr>
          <w:p w14:paraId="22F7127B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Thema</w:t>
            </w:r>
          </w:p>
        </w:tc>
        <w:tc>
          <w:tcPr>
            <w:tcW w:w="6662" w:type="dxa"/>
          </w:tcPr>
          <w:p w14:paraId="7B8CB6DF" w14:textId="6758C3D4" w:rsidR="00580FA9" w:rsidRPr="007B7CCA" w:rsidRDefault="00B42975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Wurzel und Potenzfunktionen</w:t>
            </w:r>
          </w:p>
        </w:tc>
      </w:tr>
      <w:tr w:rsidR="00580FA9" w:rsidRPr="00DA6BC7" w14:paraId="2B3012D4" w14:textId="77777777" w:rsidTr="005A0398">
        <w:tc>
          <w:tcPr>
            <w:tcW w:w="2689" w:type="dxa"/>
            <w:vAlign w:val="center"/>
          </w:tcPr>
          <w:p w14:paraId="0B4E2482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Klassenstufe</w:t>
            </w:r>
            <w:r w:rsidR="007B7CCA">
              <w:rPr>
                <w:rFonts w:cs="Arial"/>
                <w:b/>
                <w:szCs w:val="22"/>
                <w:lang w:val="de-DE"/>
              </w:rPr>
              <w:t xml:space="preserve"> und Schulart</w:t>
            </w:r>
          </w:p>
        </w:tc>
        <w:tc>
          <w:tcPr>
            <w:tcW w:w="6662" w:type="dxa"/>
          </w:tcPr>
          <w:p w14:paraId="4FDB4D44" w14:textId="10626AD2" w:rsidR="00580FA9" w:rsidRPr="007B7CCA" w:rsidRDefault="00B42975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Gymnasium Klassenstufe 9</w:t>
            </w:r>
          </w:p>
        </w:tc>
      </w:tr>
      <w:tr w:rsidR="00580FA9" w:rsidRPr="002734F1" w14:paraId="4142CEC1" w14:textId="77777777" w:rsidTr="005A0398">
        <w:tc>
          <w:tcPr>
            <w:tcW w:w="2689" w:type="dxa"/>
            <w:vAlign w:val="center"/>
          </w:tcPr>
          <w:p w14:paraId="6E4F22C8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Lernbereich</w:t>
            </w:r>
          </w:p>
        </w:tc>
        <w:tc>
          <w:tcPr>
            <w:tcW w:w="6662" w:type="dxa"/>
          </w:tcPr>
          <w:p w14:paraId="6CF655B4" w14:textId="4D32424A" w:rsidR="00580FA9" w:rsidRPr="007B7CCA" w:rsidRDefault="00B42975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 w:rsidRPr="00B42975">
              <w:rPr>
                <w:rFonts w:cs="Arial"/>
                <w:iCs/>
                <w:szCs w:val="22"/>
                <w:lang w:val="de-DE"/>
              </w:rPr>
              <w:t>Lernbereich 1: Funktionen und Potenzen</w:t>
            </w:r>
          </w:p>
        </w:tc>
      </w:tr>
      <w:tr w:rsidR="00580FA9" w:rsidRPr="002734F1" w14:paraId="07B72A6D" w14:textId="77777777" w:rsidTr="005A0398">
        <w:tc>
          <w:tcPr>
            <w:tcW w:w="2689" w:type="dxa"/>
            <w:vAlign w:val="center"/>
          </w:tcPr>
          <w:p w14:paraId="3B029F66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Positionierung innerhalb des Lernbereiches</w:t>
            </w:r>
          </w:p>
        </w:tc>
        <w:tc>
          <w:tcPr>
            <w:tcW w:w="6662" w:type="dxa"/>
          </w:tcPr>
          <w:p w14:paraId="6EA9EB5C" w14:textId="5787683F" w:rsidR="00580FA9" w:rsidRPr="007B7CCA" w:rsidRDefault="00B42975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Ende des Lernbereichs</w:t>
            </w:r>
          </w:p>
        </w:tc>
      </w:tr>
      <w:tr w:rsidR="00580FA9" w:rsidRPr="002734F1" w14:paraId="4DCBF57B" w14:textId="77777777" w:rsidTr="005A0398">
        <w:tc>
          <w:tcPr>
            <w:tcW w:w="2689" w:type="dxa"/>
            <w:vAlign w:val="center"/>
          </w:tcPr>
          <w:p w14:paraId="18E350C5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Lernphase</w:t>
            </w:r>
          </w:p>
        </w:tc>
        <w:tc>
          <w:tcPr>
            <w:tcW w:w="6662" w:type="dxa"/>
          </w:tcPr>
          <w:p w14:paraId="639E5FBE" w14:textId="6ABD1A8D" w:rsidR="00580FA9" w:rsidRPr="007B7CCA" w:rsidRDefault="008B06C1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Festigungsphase, Kontrollzweck</w:t>
            </w:r>
          </w:p>
        </w:tc>
      </w:tr>
      <w:tr w:rsidR="00554D6B" w:rsidRPr="00DA6BC7" w14:paraId="2C3CF8F9" w14:textId="77777777" w:rsidTr="005A0398">
        <w:tc>
          <w:tcPr>
            <w:tcW w:w="2689" w:type="dxa"/>
            <w:vAlign w:val="center"/>
          </w:tcPr>
          <w:p w14:paraId="24955A62" w14:textId="77777777" w:rsidR="00554D6B" w:rsidRPr="00DA6BC7" w:rsidRDefault="00554D6B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Kompetenzniveaus</w:t>
            </w:r>
            <w:r w:rsidR="00167051" w:rsidRPr="00DA6BC7">
              <w:rPr>
                <w:rFonts w:cs="Arial"/>
                <w:b/>
                <w:szCs w:val="22"/>
                <w:lang w:val="de-DE"/>
              </w:rPr>
              <w:t xml:space="preserve"> </w:t>
            </w:r>
            <w:r w:rsidR="00167051" w:rsidRPr="00DA6BC7">
              <w:rPr>
                <w:rFonts w:cs="Arial"/>
                <w:b/>
                <w:szCs w:val="22"/>
                <w:lang w:val="de-DE"/>
              </w:rPr>
              <w:br/>
              <w:t>nach DQR</w:t>
            </w:r>
          </w:p>
        </w:tc>
        <w:tc>
          <w:tcPr>
            <w:tcW w:w="6662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271"/>
              <w:gridCol w:w="1039"/>
              <w:gridCol w:w="1040"/>
              <w:gridCol w:w="1041"/>
              <w:gridCol w:w="1041"/>
            </w:tblGrid>
            <w:tr w:rsidR="00BB1E5B" w:rsidRPr="00DA6BC7" w14:paraId="31FEF916" w14:textId="77777777" w:rsidTr="00121E88">
              <w:tc>
                <w:tcPr>
                  <w:tcW w:w="2271" w:type="dxa"/>
                </w:tcPr>
                <w:p w14:paraId="10B92E42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Niveaus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2B30467C" w14:textId="77777777" w:rsidR="00BB1E5B" w:rsidRPr="00DA6BC7" w:rsidRDefault="00BB1E5B" w:rsidP="00BB1E5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1</w:t>
                  </w: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 xml:space="preserve"> bis </w:t>
                  </w: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2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760CD8D6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3 bis 4</w:t>
                  </w: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65E7891E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5 bis 6</w:t>
                  </w: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7E843C01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7 bis 8</w:t>
                  </w:r>
                </w:p>
              </w:tc>
            </w:tr>
            <w:tr w:rsidR="00BB1E5B" w:rsidRPr="00DA6BC7" w14:paraId="28FD5BBC" w14:textId="77777777" w:rsidTr="008D6F34">
              <w:tc>
                <w:tcPr>
                  <w:tcW w:w="2271" w:type="dxa"/>
                </w:tcPr>
                <w:p w14:paraId="1DA68B40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Fachkompetenz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1938C9F4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32A855DB" w14:textId="73B08E7A" w:rsidR="00BB1E5B" w:rsidRPr="00DA6BC7" w:rsidRDefault="008B06C1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7EF27F95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38156CD8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14:paraId="498B412B" w14:textId="77777777" w:rsidTr="005A78B7">
              <w:tc>
                <w:tcPr>
                  <w:tcW w:w="2271" w:type="dxa"/>
                </w:tcPr>
                <w:p w14:paraId="1AB4F6CB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Methodenkompetenz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2B6C85C4" w14:textId="5756D6CE" w:rsidR="00BB1E5B" w:rsidRPr="00DA6BC7" w:rsidRDefault="008B06C1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7D5476A2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2C581B2A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4B16ECE7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14:paraId="7FC511D6" w14:textId="77777777" w:rsidTr="003C56E7">
              <w:tc>
                <w:tcPr>
                  <w:tcW w:w="2271" w:type="dxa"/>
                </w:tcPr>
                <w:p w14:paraId="7E4FF3FF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Selbstkompetenz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5C50749F" w14:textId="397B79AC" w:rsidR="00BB1E5B" w:rsidRPr="00DA6BC7" w:rsidRDefault="008B06C1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1596E2B0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58833521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3C9A1FDC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14:paraId="3AB710A2" w14:textId="77777777" w:rsidTr="002943B6">
              <w:tc>
                <w:tcPr>
                  <w:tcW w:w="2271" w:type="dxa"/>
                </w:tcPr>
                <w:p w14:paraId="464A338E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Sozialkompetenz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27A8AF52" w14:textId="50F79759" w:rsidR="00BB1E5B" w:rsidRPr="00DA6BC7" w:rsidRDefault="008B06C1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0D5AA360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693A5165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7D518061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</w:tbl>
          <w:p w14:paraId="1C05F963" w14:textId="77777777" w:rsidR="00554D6B" w:rsidRPr="00DA6BC7" w:rsidRDefault="00554D6B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/>
                <w:szCs w:val="22"/>
                <w:lang w:val="de-DE"/>
              </w:rPr>
            </w:pPr>
          </w:p>
        </w:tc>
      </w:tr>
    </w:tbl>
    <w:p w14:paraId="3A28302A" w14:textId="77777777" w:rsidR="009B48AE" w:rsidRDefault="009B48AE" w:rsidP="009B48AE">
      <w:pPr>
        <w:pStyle w:val="KeinLeerraum"/>
      </w:pPr>
    </w:p>
    <w:p w14:paraId="32CC8E94" w14:textId="77777777" w:rsidR="00467D9A" w:rsidRPr="00DA6BC7" w:rsidRDefault="00580FA9" w:rsidP="002734F1">
      <w:pPr>
        <w:pStyle w:val="berschrift2"/>
        <w:numPr>
          <w:ilvl w:val="0"/>
          <w:numId w:val="13"/>
        </w:numPr>
        <w:ind w:left="426" w:hanging="426"/>
      </w:pPr>
      <w:bookmarkStart w:id="2" w:name="_Toc77522305"/>
      <w:r w:rsidRPr="00DA6BC7">
        <w:t>Kurzbeschreibung</w:t>
      </w:r>
      <w:bookmarkEnd w:id="2"/>
    </w:p>
    <w:p w14:paraId="6C869D01" w14:textId="56D645BD" w:rsidR="00D360A3" w:rsidRPr="007B7CCA" w:rsidRDefault="00B53A20" w:rsidP="00D360A3">
      <w:pPr>
        <w:spacing w:after="0"/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"/>
          <w:iCs/>
          <w:szCs w:val="22"/>
          <w:lang w:val="de-DE" w:eastAsia="de-DE"/>
        </w:rPr>
        <w:t>Beschreibung siehe andere Datei</w:t>
      </w:r>
      <w:r w:rsidR="00D360A3" w:rsidRPr="007B7CCA"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03421605" w14:textId="77777777" w:rsidR="00334651" w:rsidRPr="00DA6BC7" w:rsidRDefault="00ED376F" w:rsidP="002734F1">
      <w:pPr>
        <w:pStyle w:val="berschrift2"/>
        <w:numPr>
          <w:ilvl w:val="0"/>
          <w:numId w:val="13"/>
        </w:numPr>
        <w:ind w:left="426" w:hanging="426"/>
      </w:pPr>
      <w:bookmarkStart w:id="3" w:name="_Toc77522306"/>
      <w:r w:rsidRPr="00DA6BC7">
        <w:lastRenderedPageBreak/>
        <w:t>Voraussetzungen</w:t>
      </w:r>
      <w:r w:rsidR="00BE4C24" w:rsidRPr="00DA6BC7">
        <w:t xml:space="preserve"> zur Verwendung</w:t>
      </w:r>
      <w:bookmarkEnd w:id="3"/>
      <w:r w:rsidR="00BE4C24" w:rsidRPr="00DA6BC7">
        <w:t xml:space="preserve"> </w:t>
      </w:r>
    </w:p>
    <w:p w14:paraId="19536B9A" w14:textId="6C270E4F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Technische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8B06C1">
        <w:rPr>
          <w:rFonts w:cs="Arial"/>
          <w:iCs/>
          <w:szCs w:val="22"/>
          <w:lang w:val="de-DE"/>
        </w:rPr>
        <w:t xml:space="preserve">Lehrkraft benötigt Computer und </w:t>
      </w:r>
      <w:proofErr w:type="spellStart"/>
      <w:r w:rsidR="008B06C1">
        <w:rPr>
          <w:rFonts w:cs="Arial"/>
          <w:iCs/>
          <w:szCs w:val="22"/>
          <w:lang w:val="de-DE"/>
        </w:rPr>
        <w:t>Beamer</w:t>
      </w:r>
      <w:proofErr w:type="spellEnd"/>
      <w:r w:rsidR="008B06C1">
        <w:rPr>
          <w:rFonts w:cs="Arial"/>
          <w:iCs/>
          <w:szCs w:val="22"/>
          <w:lang w:val="de-DE"/>
        </w:rPr>
        <w:t xml:space="preserve"> oder interaktive Tafel zum Abspielen des </w:t>
      </w:r>
      <w:proofErr w:type="spellStart"/>
      <w:r w:rsidR="008B06C1">
        <w:rPr>
          <w:rFonts w:cs="Arial"/>
          <w:iCs/>
          <w:szCs w:val="22"/>
          <w:lang w:val="de-DE"/>
        </w:rPr>
        <w:t>Kahoots</w:t>
      </w:r>
      <w:proofErr w:type="spellEnd"/>
      <w:r w:rsidR="008B06C1">
        <w:rPr>
          <w:rFonts w:cs="Arial"/>
          <w:iCs/>
          <w:szCs w:val="22"/>
          <w:lang w:val="de-DE"/>
        </w:rPr>
        <w:t xml:space="preserve">. SuS benötigen mobile Endgeräte (Handy, Tablet) um am </w:t>
      </w:r>
      <w:proofErr w:type="spellStart"/>
      <w:r w:rsidR="008B06C1">
        <w:rPr>
          <w:rFonts w:cs="Arial"/>
          <w:iCs/>
          <w:szCs w:val="22"/>
          <w:lang w:val="de-DE"/>
        </w:rPr>
        <w:t>Kahoot</w:t>
      </w:r>
      <w:proofErr w:type="spellEnd"/>
      <w:r w:rsidR="008B06C1">
        <w:rPr>
          <w:rFonts w:cs="Arial"/>
          <w:iCs/>
          <w:szCs w:val="22"/>
          <w:lang w:val="de-DE"/>
        </w:rPr>
        <w:t xml:space="preserve"> teilzunehmen.</w:t>
      </w:r>
    </w:p>
    <w:p w14:paraId="3053A5C0" w14:textId="095B825F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Inhaltliche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8B06C1">
        <w:rPr>
          <w:rFonts w:cs="Arial"/>
          <w:iCs/>
          <w:szCs w:val="22"/>
          <w:lang w:val="de-DE"/>
        </w:rPr>
        <w:t>Die SuS müssen mit Wurzel und insbesondere Potenzfunktionen vertraut sein und diese sicher erkennen können.</w:t>
      </w:r>
    </w:p>
    <w:p w14:paraId="140A8713" w14:textId="3F5D1D2A" w:rsidR="00F45BDD" w:rsidRPr="00DA6BC7" w:rsidRDefault="00B67937" w:rsidP="00B67937">
      <w:pPr>
        <w:rPr>
          <w:rFonts w:cs="Arial"/>
          <w:b/>
          <w:bCs/>
          <w:iCs/>
          <w:sz w:val="24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Anforderungen an die Lehrkraft: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8B06C1">
        <w:rPr>
          <w:rFonts w:cs="Arial"/>
          <w:iCs/>
          <w:szCs w:val="22"/>
          <w:lang w:val="de-DE"/>
        </w:rPr>
        <w:t xml:space="preserve">Kenntnisse im Umgang mit </w:t>
      </w:r>
      <w:proofErr w:type="spellStart"/>
      <w:proofErr w:type="gramStart"/>
      <w:r w:rsidR="008B06C1">
        <w:rPr>
          <w:rFonts w:cs="Arial"/>
          <w:iCs/>
          <w:szCs w:val="22"/>
          <w:lang w:val="de-DE"/>
        </w:rPr>
        <w:t>Kahoot</w:t>
      </w:r>
      <w:proofErr w:type="spellEnd"/>
      <w:proofErr w:type="gramEnd"/>
      <w:r w:rsidR="008B06C1">
        <w:rPr>
          <w:rFonts w:cs="Arial"/>
          <w:iCs/>
          <w:szCs w:val="22"/>
          <w:lang w:val="de-DE"/>
        </w:rPr>
        <w:t xml:space="preserve"> um mögliche Einstellungen vorzunehmen.</w:t>
      </w:r>
    </w:p>
    <w:sectPr w:rsidR="00F45BDD" w:rsidRPr="00DA6BC7" w:rsidSect="002734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6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92C0" w14:textId="77777777" w:rsidR="00F57A0B" w:rsidRDefault="00F57A0B">
      <w:r>
        <w:separator/>
      </w:r>
    </w:p>
  </w:endnote>
  <w:endnote w:type="continuationSeparator" w:id="0">
    <w:p w14:paraId="79C28BC6" w14:textId="77777777" w:rsidR="00F57A0B" w:rsidRDefault="00F5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0A2A" w14:textId="77777777" w:rsidR="00FA451B" w:rsidRPr="00FA451B" w:rsidRDefault="00FA451B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5408" behindDoc="0" locked="0" layoutInCell="1" allowOverlap="1" wp14:anchorId="5C1D2089" wp14:editId="64761BC2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10" name="Grafik 10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Pr="009B48AE">
      <w:rPr>
        <w:rFonts w:cs="Arial"/>
        <w:sz w:val="16"/>
        <w:szCs w:val="16"/>
        <w:lang w:val="de-DE"/>
      </w:rPr>
      <w:t>.</w:t>
    </w:r>
    <w:r>
      <w:rPr>
        <w:rFonts w:cs="Arial"/>
        <w:sz w:val="16"/>
        <w:szCs w:val="16"/>
        <w:lang w:val="de-DE"/>
      </w:rPr>
      <w:tab/>
    </w:r>
    <w:sdt>
      <w:sdtPr>
        <w:id w:val="7504026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>
          <w:t>I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4A4C" w14:textId="77777777" w:rsidR="00831038" w:rsidRPr="00467D9A" w:rsidRDefault="00831038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1" wp14:anchorId="2213C236" wp14:editId="6B0E5833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8" name="Grafik 8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1B"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="00FA451B" w:rsidRPr="009B48AE">
      <w:rPr>
        <w:rFonts w:cs="Arial"/>
        <w:sz w:val="16"/>
        <w:szCs w:val="16"/>
        <w:lang w:val="de-DE"/>
      </w:rPr>
      <w:t>.</w:t>
    </w:r>
    <w:r w:rsidR="00FA451B">
      <w:rPr>
        <w:rFonts w:cs="Arial"/>
        <w:sz w:val="16"/>
        <w:szCs w:val="16"/>
        <w:lang w:val="de-DE"/>
      </w:rPr>
      <w:tab/>
    </w:r>
    <w:sdt>
      <w:sdtPr>
        <w:id w:val="2325970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Pr="00467D9A">
          <w:rPr>
            <w:lang w:val="de-DE"/>
          </w:rPr>
          <w:t>VI</w:t>
        </w:r>
        <w:r>
          <w:t>I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842" w14:textId="77777777" w:rsidR="00F57A0B" w:rsidRDefault="00F57A0B">
      <w:r>
        <w:separator/>
      </w:r>
    </w:p>
  </w:footnote>
  <w:footnote w:type="continuationSeparator" w:id="0">
    <w:p w14:paraId="1DE7AEE0" w14:textId="77777777" w:rsidR="00F57A0B" w:rsidRDefault="00F5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654A" w14:textId="2741749C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="008B06C1">
      <w:rPr>
        <w:rFonts w:cs="Calibri"/>
        <w:bCs/>
        <w:sz w:val="18"/>
        <w:szCs w:val="18"/>
        <w:u w:val="single"/>
        <w:lang w:val="de-DE"/>
      </w:rPr>
      <w:t>Lukas Feder_______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4699" w14:textId="52E7A13A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="008B06C1">
      <w:rPr>
        <w:rFonts w:cs="Calibri"/>
        <w:bCs/>
        <w:sz w:val="18"/>
        <w:szCs w:val="18"/>
        <w:u w:val="single"/>
        <w:lang w:val="de-DE"/>
      </w:rPr>
      <w:t>Lukas Feder_______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49D"/>
    <w:multiLevelType w:val="hybridMultilevel"/>
    <w:tmpl w:val="BFB65414"/>
    <w:lvl w:ilvl="0" w:tplc="850A3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498"/>
    <w:multiLevelType w:val="multilevel"/>
    <w:tmpl w:val="58FC4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81D0C"/>
    <w:multiLevelType w:val="hybridMultilevel"/>
    <w:tmpl w:val="CB2A984E"/>
    <w:numStyleLink w:val="Punkt"/>
  </w:abstractNum>
  <w:abstractNum w:abstractNumId="3" w15:restartNumberingAfterBreak="0">
    <w:nsid w:val="1D2F42FF"/>
    <w:multiLevelType w:val="hybridMultilevel"/>
    <w:tmpl w:val="870ECBD0"/>
    <w:numStyleLink w:val="Nummeriert"/>
  </w:abstractNum>
  <w:abstractNum w:abstractNumId="4" w15:restartNumberingAfterBreak="0">
    <w:nsid w:val="27B928F8"/>
    <w:multiLevelType w:val="hybridMultilevel"/>
    <w:tmpl w:val="1DF0D7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D44FA"/>
    <w:multiLevelType w:val="multilevel"/>
    <w:tmpl w:val="7C26272E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BE55AC"/>
    <w:multiLevelType w:val="hybridMultilevel"/>
    <w:tmpl w:val="83E67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7E22"/>
    <w:multiLevelType w:val="hybridMultilevel"/>
    <w:tmpl w:val="AC3E7CB0"/>
    <w:lvl w:ilvl="0" w:tplc="96826DA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1A2D"/>
    <w:multiLevelType w:val="hybridMultilevel"/>
    <w:tmpl w:val="CB2A984E"/>
    <w:styleLink w:val="Punkt"/>
    <w:lvl w:ilvl="0" w:tplc="6E0E78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70DEC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B4EB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A6F8B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4064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CE05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AED0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22D14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F6B39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AE14EFF"/>
    <w:multiLevelType w:val="hybridMultilevel"/>
    <w:tmpl w:val="870ECBD0"/>
    <w:styleLink w:val="Nummeriert"/>
    <w:lvl w:ilvl="0" w:tplc="64CC5B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43F0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EEB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89D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2B51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51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801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6B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DC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D7543D"/>
    <w:multiLevelType w:val="hybridMultilevel"/>
    <w:tmpl w:val="EAC2B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yNAeyLAwNzZV0lIJTi4sz8/NACkxrAX95b/QsAAAA"/>
  </w:docVars>
  <w:rsids>
    <w:rsidRoot w:val="00B42975"/>
    <w:rsid w:val="000073A5"/>
    <w:rsid w:val="000B4EFC"/>
    <w:rsid w:val="000B6679"/>
    <w:rsid w:val="00101090"/>
    <w:rsid w:val="00117E1C"/>
    <w:rsid w:val="00131A95"/>
    <w:rsid w:val="00146722"/>
    <w:rsid w:val="00167051"/>
    <w:rsid w:val="001B1243"/>
    <w:rsid w:val="001C1575"/>
    <w:rsid w:val="001E785B"/>
    <w:rsid w:val="00201A15"/>
    <w:rsid w:val="00247D7A"/>
    <w:rsid w:val="0025468F"/>
    <w:rsid w:val="002734F1"/>
    <w:rsid w:val="002918C3"/>
    <w:rsid w:val="00334651"/>
    <w:rsid w:val="00371824"/>
    <w:rsid w:val="003B33DA"/>
    <w:rsid w:val="003C5CC7"/>
    <w:rsid w:val="0044028A"/>
    <w:rsid w:val="00455049"/>
    <w:rsid w:val="00467D9A"/>
    <w:rsid w:val="00554D6B"/>
    <w:rsid w:val="00580FA9"/>
    <w:rsid w:val="005A0398"/>
    <w:rsid w:val="005B4FC2"/>
    <w:rsid w:val="005C342F"/>
    <w:rsid w:val="005E0961"/>
    <w:rsid w:val="00603E4B"/>
    <w:rsid w:val="00697B6E"/>
    <w:rsid w:val="006A05EE"/>
    <w:rsid w:val="006A7F79"/>
    <w:rsid w:val="006B080B"/>
    <w:rsid w:val="00704DEE"/>
    <w:rsid w:val="00716ACC"/>
    <w:rsid w:val="007656EA"/>
    <w:rsid w:val="007B7CCA"/>
    <w:rsid w:val="007F4974"/>
    <w:rsid w:val="00825635"/>
    <w:rsid w:val="00827B21"/>
    <w:rsid w:val="00831038"/>
    <w:rsid w:val="0086259A"/>
    <w:rsid w:val="0088504B"/>
    <w:rsid w:val="008B06C1"/>
    <w:rsid w:val="008C05C2"/>
    <w:rsid w:val="009164E1"/>
    <w:rsid w:val="0097737B"/>
    <w:rsid w:val="009B48AE"/>
    <w:rsid w:val="009C0F5F"/>
    <w:rsid w:val="009C38D2"/>
    <w:rsid w:val="009C74CE"/>
    <w:rsid w:val="00A202A8"/>
    <w:rsid w:val="00AC1DB0"/>
    <w:rsid w:val="00B01D8A"/>
    <w:rsid w:val="00B12EEA"/>
    <w:rsid w:val="00B42975"/>
    <w:rsid w:val="00B53A20"/>
    <w:rsid w:val="00B67937"/>
    <w:rsid w:val="00BB1E5B"/>
    <w:rsid w:val="00BE4C24"/>
    <w:rsid w:val="00C2337B"/>
    <w:rsid w:val="00C85106"/>
    <w:rsid w:val="00C94233"/>
    <w:rsid w:val="00CD1544"/>
    <w:rsid w:val="00CF1EFD"/>
    <w:rsid w:val="00CF5049"/>
    <w:rsid w:val="00D271BA"/>
    <w:rsid w:val="00D360A3"/>
    <w:rsid w:val="00D5373F"/>
    <w:rsid w:val="00D91BFD"/>
    <w:rsid w:val="00DA6BC7"/>
    <w:rsid w:val="00DC688C"/>
    <w:rsid w:val="00E304CA"/>
    <w:rsid w:val="00E93AC8"/>
    <w:rsid w:val="00EB2C28"/>
    <w:rsid w:val="00EC4308"/>
    <w:rsid w:val="00ED376F"/>
    <w:rsid w:val="00F45BDD"/>
    <w:rsid w:val="00F57A0B"/>
    <w:rsid w:val="00F74578"/>
    <w:rsid w:val="00F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6FEE9"/>
  <w15:docId w15:val="{02E23F11-7F06-4BE8-9443-C0BDAD88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"/>
    <w:qFormat/>
    <w:rsid w:val="00F74578"/>
    <w:pPr>
      <w:spacing w:before="240" w:after="240" w:line="360" w:lineRule="auto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aliases w:val="Überschrift1"/>
    <w:basedOn w:val="Standard"/>
    <w:next w:val="Standard"/>
    <w:link w:val="berschrift1Zchn"/>
    <w:uiPriority w:val="9"/>
    <w:qFormat/>
    <w:rsid w:val="00F74578"/>
    <w:pPr>
      <w:keepNext/>
      <w:keepLines/>
      <w:numPr>
        <w:numId w:val="12"/>
      </w:numPr>
      <w:spacing w:after="0"/>
      <w:ind w:left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Sub-Titel,Unterueberschrift1"/>
    <w:basedOn w:val="Standard"/>
    <w:next w:val="Standard"/>
    <w:link w:val="berschrift2Zchn"/>
    <w:uiPriority w:val="9"/>
    <w:unhideWhenUsed/>
    <w:qFormat/>
    <w:rsid w:val="00EC430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49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2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2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24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2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243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8C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8C3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EFC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1 Zchn"/>
    <w:basedOn w:val="Absatz-Standardschriftart"/>
    <w:link w:val="berschrift1"/>
    <w:uiPriority w:val="9"/>
    <w:rsid w:val="00F74578"/>
    <w:rPr>
      <w:rFonts w:ascii="Arial" w:eastAsiaTheme="majorEastAsia" w:hAnsi="Arial" w:cstheme="majorBidi"/>
      <w:b/>
      <w:sz w:val="32"/>
      <w:szCs w:val="32"/>
      <w:lang w:val="en-US" w:eastAsia="en-US"/>
    </w:rPr>
  </w:style>
  <w:style w:type="character" w:customStyle="1" w:styleId="berschrift2Zchn">
    <w:name w:val="Überschrift 2 Zchn"/>
    <w:aliases w:val="Sub-Titel Zchn,Unterueberschrift1 Zchn"/>
    <w:basedOn w:val="Absatz-Standardschriftart"/>
    <w:link w:val="berschrift2"/>
    <w:uiPriority w:val="9"/>
    <w:rsid w:val="00EC4308"/>
    <w:rPr>
      <w:rFonts w:ascii="Arial" w:eastAsiaTheme="majorEastAsia" w:hAnsi="Arial" w:cstheme="majorBidi"/>
      <w:b/>
      <w:sz w:val="28"/>
      <w:szCs w:val="28"/>
      <w:lang w:eastAsia="en-US"/>
    </w:rPr>
  </w:style>
  <w:style w:type="paragraph" w:styleId="Titel">
    <w:name w:val="Title"/>
    <w:aliases w:val="Subsub-Ueberschrift,Unterueberschrift2"/>
    <w:basedOn w:val="Standard"/>
    <w:next w:val="Standard"/>
    <w:link w:val="TitelZchn"/>
    <w:uiPriority w:val="10"/>
    <w:qFormat/>
    <w:rsid w:val="00F45BDD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Subsub-Ueberschrift Zchn,Unterueberschrift2 Zchn"/>
    <w:basedOn w:val="Absatz-Standardschriftart"/>
    <w:link w:val="Titel"/>
    <w:uiPriority w:val="10"/>
    <w:rsid w:val="00F45BDD"/>
    <w:rPr>
      <w:rFonts w:ascii="Calibri" w:eastAsiaTheme="majorEastAsia" w:hAnsi="Calibri" w:cstheme="majorBidi"/>
      <w:b/>
      <w:spacing w:val="-10"/>
      <w:kern w:val="28"/>
      <w:sz w:val="28"/>
      <w:szCs w:val="56"/>
      <w:lang w:val="en-US" w:eastAsia="en-US"/>
    </w:rPr>
  </w:style>
  <w:style w:type="paragraph" w:styleId="KeinLeerraum">
    <w:name w:val="No Spacing"/>
    <w:aliases w:val="Anmerkungen"/>
    <w:uiPriority w:val="1"/>
    <w:qFormat/>
    <w:rsid w:val="00F45BDD"/>
    <w:rPr>
      <w:rFonts w:ascii="Calibri" w:hAnsi="Calibri"/>
      <w:szCs w:val="24"/>
      <w:lang w:val="en-US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D37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76F"/>
    <w:rPr>
      <w:rFonts w:ascii="Calibri" w:hAnsi="Calibri"/>
      <w:i/>
      <w:iCs/>
      <w:color w:val="404040" w:themeColor="text1" w:themeTint="BF"/>
      <w:sz w:val="24"/>
      <w:szCs w:val="24"/>
      <w:lang w:val="en-US" w:eastAsia="en-US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F74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b/>
      <w:sz w:val="32"/>
      <w:bdr w:val="none" w:sz="0" w:space="0" w:color="auto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1BFD"/>
    <w:pPr>
      <w:spacing w:after="100"/>
    </w:pPr>
  </w:style>
  <w:style w:type="paragraph" w:styleId="Listenabsatz">
    <w:name w:val="List Paragraph"/>
    <w:basedOn w:val="Standard"/>
    <w:uiPriority w:val="34"/>
    <w:rsid w:val="00467D9A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467D9A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58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B7CCA"/>
    <w:rPr>
      <w:color w:val="FF00F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A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er\Documents\Uni\9.%20Semester\digitale%20medien\pr&#252;fung\Word%20-%20Kurzhandreichung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CA05-4907-4374-98C1-F37ADFA5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Kurzhandreichung</Template>
  <TotalTime>0</TotalTime>
  <Pages>2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 Feder</dc:creator>
  <cp:lastModifiedBy>Feder, Lukas</cp:lastModifiedBy>
  <cp:revision>2</cp:revision>
  <cp:lastPrinted>2019-10-10T08:23:00Z</cp:lastPrinted>
  <dcterms:created xsi:type="dcterms:W3CDTF">2022-04-03T21:39:00Z</dcterms:created>
  <dcterms:modified xsi:type="dcterms:W3CDTF">2022-04-03T21:49:00Z</dcterms:modified>
</cp:coreProperties>
</file>