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90" w:rsidRDefault="00EE7590" w:rsidP="00D25557">
      <w:pPr>
        <w:pStyle w:val="Titel"/>
        <w:jc w:val="center"/>
      </w:pPr>
      <w:r>
        <w:t xml:space="preserve">Josef </w:t>
      </w:r>
      <w:proofErr w:type="spellStart"/>
      <w:r>
        <w:t>Kopfkino</w:t>
      </w:r>
      <w:proofErr w:type="spellEnd"/>
    </w:p>
    <w:p w:rsidR="00EE7590" w:rsidRDefault="00EE7590" w:rsidP="00D25557">
      <w:pPr>
        <w:jc w:val="both"/>
      </w:pPr>
    </w:p>
    <w:p w:rsidR="004044D3" w:rsidRDefault="00EE7590" w:rsidP="00D25557">
      <w:pPr>
        <w:spacing w:line="276" w:lineRule="auto"/>
        <w:jc w:val="both"/>
      </w:pPr>
      <w:r>
        <w:t>In Klassenstufe 5 wird der Lernbereich 3: Der Mensch und sein Hadeln im Fach Religion behandelt. Über biblische Geschichten können Bezüge zum eigenen Leben der SuS und deren Umgang mit anderen Menschen hergestellt werden.</w:t>
      </w:r>
      <w:r>
        <w:rPr>
          <w:rStyle w:val="Funotenzeichen"/>
        </w:rPr>
        <w:footnoteReference w:id="1"/>
      </w:r>
      <w:r>
        <w:t xml:space="preserve"> Beispielhaft kann hierfür die </w:t>
      </w:r>
      <w:proofErr w:type="spellStart"/>
      <w:r>
        <w:t>Josefsnovelle</w:t>
      </w:r>
      <w:proofErr w:type="spellEnd"/>
      <w:r>
        <w:t xml:space="preserve"> in Gen37ff. dienen. Eine Audioproduktion kann zu Beginn der Einheit einen Stundeneinstieg ermöglichen und ist methodisch als „Traumreise“ zu verorten, bei denen die SuS bei geschlossenen Augen ihrer Fantasie freien Lauf lassen können.</w:t>
      </w:r>
      <w:bookmarkStart w:id="0" w:name="_GoBack"/>
      <w:bookmarkEnd w:id="0"/>
    </w:p>
    <w:p w:rsidR="00775F7F" w:rsidRDefault="00775F7F" w:rsidP="00D25557">
      <w:pPr>
        <w:spacing w:line="276" w:lineRule="auto"/>
        <w:jc w:val="both"/>
      </w:pPr>
    </w:p>
    <w:p w:rsidR="00024271" w:rsidRPr="004044D3" w:rsidRDefault="00024271" w:rsidP="00D25557">
      <w:pPr>
        <w:spacing w:line="276" w:lineRule="auto"/>
        <w:jc w:val="both"/>
        <w:rPr>
          <w:b/>
        </w:rPr>
      </w:pPr>
      <w:r w:rsidRPr="004044D3">
        <w:rPr>
          <w:b/>
        </w:rPr>
        <w:t>Konzeption der Umsetzungsform</w:t>
      </w:r>
    </w:p>
    <w:tbl>
      <w:tblPr>
        <w:tblStyle w:val="Tabellenraster"/>
        <w:tblW w:w="0" w:type="auto"/>
        <w:tblLook w:val="04A0" w:firstRow="1" w:lastRow="0" w:firstColumn="1" w:lastColumn="0" w:noHBand="0" w:noVBand="1"/>
      </w:tblPr>
      <w:tblGrid>
        <w:gridCol w:w="4531"/>
        <w:gridCol w:w="4531"/>
      </w:tblGrid>
      <w:tr w:rsidR="00024271" w:rsidTr="00775F7F">
        <w:tc>
          <w:tcPr>
            <w:tcW w:w="4531" w:type="dxa"/>
            <w:shd w:val="clear" w:color="auto" w:fill="DEEAF6" w:themeFill="accent1" w:themeFillTint="33"/>
          </w:tcPr>
          <w:p w:rsidR="00024271" w:rsidRPr="00775F7F" w:rsidRDefault="00024271" w:rsidP="00775F7F">
            <w:pPr>
              <w:spacing w:line="276" w:lineRule="auto"/>
              <w:jc w:val="center"/>
              <w:rPr>
                <w:b/>
              </w:rPr>
            </w:pPr>
            <w:r w:rsidRPr="00775F7F">
              <w:rPr>
                <w:b/>
              </w:rPr>
              <w:t>Primäre Audiovermittlung</w:t>
            </w:r>
          </w:p>
        </w:tc>
        <w:tc>
          <w:tcPr>
            <w:tcW w:w="4531" w:type="dxa"/>
            <w:shd w:val="clear" w:color="auto" w:fill="DEEAF6" w:themeFill="accent1" w:themeFillTint="33"/>
          </w:tcPr>
          <w:p w:rsidR="00024271" w:rsidRPr="00775F7F" w:rsidRDefault="00024271" w:rsidP="00775F7F">
            <w:pPr>
              <w:spacing w:line="276" w:lineRule="auto"/>
              <w:jc w:val="center"/>
              <w:rPr>
                <w:b/>
              </w:rPr>
            </w:pPr>
            <w:r w:rsidRPr="00775F7F">
              <w:rPr>
                <w:b/>
              </w:rPr>
              <w:t>Sekundäre Audiovermittlung</w:t>
            </w:r>
          </w:p>
        </w:tc>
      </w:tr>
      <w:tr w:rsidR="00024271" w:rsidTr="00024271">
        <w:tc>
          <w:tcPr>
            <w:tcW w:w="4531" w:type="dxa"/>
          </w:tcPr>
          <w:p w:rsidR="00024271" w:rsidRDefault="00024271" w:rsidP="00D25557">
            <w:pPr>
              <w:spacing w:line="276" w:lineRule="auto"/>
              <w:jc w:val="both"/>
            </w:pPr>
            <w:r>
              <w:t xml:space="preserve">= </w:t>
            </w:r>
            <w:r w:rsidR="00287A93">
              <w:t>liefern den zu vermittelnden Inhalt</w:t>
            </w:r>
          </w:p>
        </w:tc>
        <w:tc>
          <w:tcPr>
            <w:tcW w:w="4531" w:type="dxa"/>
          </w:tcPr>
          <w:p w:rsidR="00024271" w:rsidRDefault="00024271" w:rsidP="00D25557">
            <w:pPr>
              <w:spacing w:line="276" w:lineRule="auto"/>
              <w:jc w:val="both"/>
            </w:pPr>
            <w:r>
              <w:t xml:space="preserve">= </w:t>
            </w:r>
            <w:r w:rsidR="00287A93">
              <w:t>bieten einen Rahmen oder zusätzliche Hinweise zum vermittelnden Inhalt</w:t>
            </w:r>
          </w:p>
        </w:tc>
      </w:tr>
      <w:tr w:rsidR="00024271" w:rsidTr="00024271">
        <w:tc>
          <w:tcPr>
            <w:tcW w:w="4531" w:type="dxa"/>
          </w:tcPr>
          <w:p w:rsidR="00024271" w:rsidRDefault="00287A93" w:rsidP="00D25557">
            <w:pPr>
              <w:pStyle w:val="Listenabsatz"/>
              <w:numPr>
                <w:ilvl w:val="0"/>
                <w:numId w:val="1"/>
              </w:numPr>
              <w:spacing w:line="276" w:lineRule="auto"/>
              <w:jc w:val="both"/>
            </w:pPr>
            <w:r>
              <w:t>Hörspiel</w:t>
            </w:r>
          </w:p>
          <w:p w:rsidR="00287A93" w:rsidRDefault="00287A93" w:rsidP="00D25557">
            <w:pPr>
              <w:pStyle w:val="Listenabsatz"/>
              <w:numPr>
                <w:ilvl w:val="0"/>
                <w:numId w:val="1"/>
              </w:numPr>
              <w:spacing w:line="276" w:lineRule="auto"/>
              <w:jc w:val="both"/>
            </w:pPr>
            <w:r>
              <w:t>Dialog</w:t>
            </w:r>
          </w:p>
          <w:p w:rsidR="00287A93" w:rsidRDefault="00287A93" w:rsidP="00D25557">
            <w:pPr>
              <w:pStyle w:val="Listenabsatz"/>
              <w:numPr>
                <w:ilvl w:val="0"/>
                <w:numId w:val="1"/>
              </w:numPr>
              <w:spacing w:line="276" w:lineRule="auto"/>
              <w:jc w:val="both"/>
            </w:pPr>
            <w:r>
              <w:t>Interview</w:t>
            </w:r>
          </w:p>
          <w:p w:rsidR="00287A93" w:rsidRDefault="00287A93" w:rsidP="00D25557">
            <w:pPr>
              <w:pStyle w:val="Listenabsatz"/>
              <w:numPr>
                <w:ilvl w:val="0"/>
                <w:numId w:val="1"/>
              </w:numPr>
              <w:spacing w:line="276" w:lineRule="auto"/>
              <w:jc w:val="both"/>
            </w:pPr>
            <w:r>
              <w:t>Podcast</w:t>
            </w:r>
          </w:p>
          <w:p w:rsidR="00287A93" w:rsidRDefault="004044D3" w:rsidP="00D25557">
            <w:pPr>
              <w:pStyle w:val="Listenabsatz"/>
              <w:numPr>
                <w:ilvl w:val="0"/>
                <w:numId w:val="1"/>
              </w:numPr>
              <w:spacing w:line="276" w:lineRule="auto"/>
              <w:jc w:val="both"/>
            </w:pPr>
            <w:r>
              <w:t>Bericht</w:t>
            </w:r>
          </w:p>
          <w:p w:rsidR="0074325D" w:rsidRDefault="0074325D" w:rsidP="00D25557">
            <w:pPr>
              <w:pStyle w:val="Listenabsatz"/>
              <w:numPr>
                <w:ilvl w:val="0"/>
                <w:numId w:val="1"/>
              </w:numPr>
              <w:spacing w:line="276" w:lineRule="auto"/>
              <w:jc w:val="both"/>
            </w:pPr>
            <w:r>
              <w:t>Traumreise</w:t>
            </w:r>
          </w:p>
        </w:tc>
        <w:tc>
          <w:tcPr>
            <w:tcW w:w="4531" w:type="dxa"/>
          </w:tcPr>
          <w:p w:rsidR="00024271" w:rsidRDefault="00024271" w:rsidP="00D25557">
            <w:pPr>
              <w:pStyle w:val="Listenabsatz"/>
              <w:numPr>
                <w:ilvl w:val="0"/>
                <w:numId w:val="1"/>
              </w:numPr>
              <w:spacing w:line="276" w:lineRule="auto"/>
              <w:jc w:val="both"/>
            </w:pPr>
            <w:r>
              <w:t xml:space="preserve">Beschreibung </w:t>
            </w:r>
            <w:r w:rsidR="00287A93">
              <w:t>der Funktionsweise einer Interaktiven Präsentation</w:t>
            </w:r>
          </w:p>
          <w:p w:rsidR="00287A93" w:rsidRDefault="00731EEC" w:rsidP="00D25557">
            <w:pPr>
              <w:pStyle w:val="Listenabsatz"/>
              <w:numPr>
                <w:ilvl w:val="0"/>
                <w:numId w:val="1"/>
              </w:numPr>
              <w:spacing w:line="276" w:lineRule="auto"/>
              <w:jc w:val="both"/>
            </w:pPr>
            <w:r>
              <w:t>Hilfestellungen zu</w:t>
            </w:r>
            <w:r w:rsidR="00287A93">
              <w:t xml:space="preserve"> Problemlösung</w:t>
            </w:r>
          </w:p>
          <w:p w:rsidR="00731EEC" w:rsidRDefault="00731EEC" w:rsidP="00D25557">
            <w:pPr>
              <w:pStyle w:val="Listenabsatz"/>
              <w:numPr>
                <w:ilvl w:val="0"/>
                <w:numId w:val="1"/>
              </w:numPr>
              <w:spacing w:line="276" w:lineRule="auto"/>
              <w:jc w:val="both"/>
            </w:pPr>
            <w:r>
              <w:t>Hinweise</w:t>
            </w:r>
          </w:p>
          <w:p w:rsidR="00731EEC" w:rsidRDefault="00731EEC" w:rsidP="00D25557">
            <w:pPr>
              <w:pStyle w:val="Listenabsatz"/>
              <w:numPr>
                <w:ilvl w:val="0"/>
                <w:numId w:val="1"/>
              </w:numPr>
              <w:spacing w:line="276" w:lineRule="auto"/>
              <w:jc w:val="both"/>
            </w:pPr>
            <w:r>
              <w:t>Begrüßung</w:t>
            </w:r>
          </w:p>
          <w:p w:rsidR="000E29C2" w:rsidRDefault="000E29C2" w:rsidP="00D25557">
            <w:pPr>
              <w:pStyle w:val="Listenabsatz"/>
              <w:numPr>
                <w:ilvl w:val="0"/>
                <w:numId w:val="1"/>
              </w:numPr>
              <w:spacing w:line="276" w:lineRule="auto"/>
              <w:jc w:val="both"/>
            </w:pPr>
            <w:r>
              <w:t>Erklärung zur Aufgabenstellung</w:t>
            </w:r>
          </w:p>
        </w:tc>
      </w:tr>
    </w:tbl>
    <w:p w:rsidR="00DE24AA" w:rsidRDefault="00DE24AA" w:rsidP="00D25557">
      <w:pPr>
        <w:spacing w:line="276" w:lineRule="auto"/>
        <w:jc w:val="both"/>
      </w:pPr>
    </w:p>
    <w:p w:rsidR="00DF1257" w:rsidRPr="00DF1257" w:rsidRDefault="00DD12B5" w:rsidP="00D25557">
      <w:pPr>
        <w:spacing w:line="276" w:lineRule="auto"/>
        <w:jc w:val="both"/>
        <w:rPr>
          <w:b/>
        </w:rPr>
      </w:pPr>
      <w:r>
        <w:rPr>
          <w:b/>
        </w:rPr>
        <w:t>F</w:t>
      </w:r>
      <w:r w:rsidR="00DF1257">
        <w:rPr>
          <w:b/>
        </w:rPr>
        <w:t>avorisierte Umse</w:t>
      </w:r>
      <w:r w:rsidR="00DF1257" w:rsidRPr="00DF1257">
        <w:rPr>
          <w:b/>
        </w:rPr>
        <w:t>tzungsmöglichkeit</w:t>
      </w:r>
    </w:p>
    <w:p w:rsidR="00F101FF" w:rsidRDefault="00233A95" w:rsidP="00D25557">
      <w:pPr>
        <w:spacing w:line="276" w:lineRule="auto"/>
        <w:jc w:val="both"/>
      </w:pPr>
      <w:r>
        <w:t xml:space="preserve">Ich würde dazu neigen, in meinem zukünftigen Unterricht </w:t>
      </w:r>
      <w:r w:rsidR="00F9754A">
        <w:t xml:space="preserve">die </w:t>
      </w:r>
      <w:r>
        <w:t xml:space="preserve">primäre Audiovermittlung favorisiert einzusetzen. </w:t>
      </w:r>
      <w:r w:rsidR="00F9754A">
        <w:t xml:space="preserve">Sie liefert Abwechslung, um Wissen auf alternativen Wegen abseits vom Lesen zu erwerben. Außerdem bietet sie bspw. in Interviews mit </w:t>
      </w:r>
      <w:proofErr w:type="spellStart"/>
      <w:r w:rsidR="00F9754A">
        <w:t>ExpertInnen</w:t>
      </w:r>
      <w:proofErr w:type="spellEnd"/>
      <w:r w:rsidR="00F9754A">
        <w:t xml:space="preserve"> ein hohes Maß an Authentizität, was wiederum die Relevanz und einen Lebensbezug für SuS </w:t>
      </w:r>
      <w:r w:rsidR="00833C89">
        <w:t xml:space="preserve">aufzeigen kann. </w:t>
      </w:r>
      <w:r w:rsidR="00D50E35">
        <w:t>Nicht zuletzt</w:t>
      </w:r>
      <w:r w:rsidR="004F776D">
        <w:t xml:space="preserve"> ist festzuhalten, dass Audioprodukte auf diese Weise einen zu Lehrerzentrierten Unterricht vorbeugen. Dennoch möchte ich auch erwähnen, dass sekundäre Audiovermittlung beispielsweise in Selbstlernpräsentationen durchaus sinnvoll sein kann und somit je nach Leistungsstärke der SuS durch ein</w:t>
      </w:r>
      <w:r w:rsidR="00264EB8">
        <w:t>gebaute Hinweise eine</w:t>
      </w:r>
      <w:r w:rsidR="004F776D">
        <w:t xml:space="preserve"> Binnendifferenzierung möglich ist. </w:t>
      </w:r>
    </w:p>
    <w:p w:rsidR="00F101FF" w:rsidRDefault="00F101FF" w:rsidP="00F101FF">
      <w:r>
        <w:br w:type="page"/>
      </w:r>
    </w:p>
    <w:p w:rsidR="0038478D" w:rsidRPr="0038478D" w:rsidRDefault="0038478D" w:rsidP="00D25557">
      <w:pPr>
        <w:spacing w:line="276" w:lineRule="auto"/>
        <w:jc w:val="both"/>
        <w:rPr>
          <w:b/>
        </w:rPr>
      </w:pPr>
      <w:r w:rsidRPr="0038478D">
        <w:rPr>
          <w:b/>
        </w:rPr>
        <w:lastRenderedPageBreak/>
        <w:t xml:space="preserve">Text </w:t>
      </w:r>
    </w:p>
    <w:p w:rsidR="00233A95" w:rsidRDefault="00F101FF" w:rsidP="00D25557">
      <w:pPr>
        <w:spacing w:line="276" w:lineRule="auto"/>
        <w:jc w:val="both"/>
      </w:pPr>
      <w:r>
        <w:t xml:space="preserve">Irgendetwas hat sich verändert. Keine Einöde mehr. Du schaust dich um und siehst vor dir erdfarbene, flache </w:t>
      </w:r>
      <w:r w:rsidRPr="00593004">
        <w:t xml:space="preserve">Häuser aus Lehm, grüne Palmen, die sich im Wind bewegen. Es geht vorbei an bewässerten Feldern und </w:t>
      </w:r>
      <w:r w:rsidR="00E435CA" w:rsidRPr="00593004">
        <w:t>auch</w:t>
      </w:r>
      <w:r w:rsidRPr="00593004">
        <w:t xml:space="preserve"> einmal entlang eines Flusses. Leise hörst du von weit weg Stimmengewirr neben all den Schritten der anderen Sklaven um dich herum. Deine Füße schmerzen, den Genick ist vom Sonnenlicht der letzten Tage rot wie das schöne</w:t>
      </w:r>
      <w:r>
        <w:t xml:space="preserve"> Gewand, was du einmal anhattest. Ihr trottet als Karawane weiter geradeaus. Immer nur geradeaus, wie die letzten zw</w:t>
      </w:r>
      <w:r w:rsidR="00E435CA">
        <w:t xml:space="preserve">ei anstrengenden Wochen. </w:t>
      </w:r>
      <w:r w:rsidR="00520D0F">
        <w:t>D</w:t>
      </w:r>
      <w:r>
        <w:t xml:space="preserve">eine </w:t>
      </w:r>
      <w:r w:rsidR="00E435CA">
        <w:t>Muskeln</w:t>
      </w:r>
      <w:r>
        <w:t xml:space="preserve"> </w:t>
      </w:r>
      <w:r w:rsidR="00520D0F">
        <w:t>in den Beinen wollen nicht mehr</w:t>
      </w:r>
      <w:r>
        <w:t>. Aber du musst. Du musst laufen, ansonsten kommt der Mann mit den Ringen in den Ohren und schlägt dich wieder, bis du weiterläufst. Du hebst deine Finger zaghaft zum Gesicht, berührst deine Wange und zuckst zusammen, weil der blaue Fleck immer noch schmerzt.</w:t>
      </w:r>
    </w:p>
    <w:p w:rsidR="00F101FF" w:rsidRDefault="00F101FF" w:rsidP="00D25557">
      <w:pPr>
        <w:spacing w:line="276" w:lineRule="auto"/>
        <w:jc w:val="both"/>
      </w:pPr>
      <w:r>
        <w:t xml:space="preserve">Mittlerweile seid ihr schon ein gutes Stück weiter in das Dorf eingedrungen. Nein halt, es ist kein Dorf. Schatten fallen in dein </w:t>
      </w:r>
      <w:r w:rsidR="00E435CA">
        <w:t>Gesicht</w:t>
      </w:r>
      <w:r>
        <w:t xml:space="preserve">, endlich etwas Abkühlung. Weil du so in Gedanken warst, hast du nicht bemerkt wie sich vor dir eine </w:t>
      </w:r>
      <w:r w:rsidR="00E435CA">
        <w:t>riesige</w:t>
      </w:r>
      <w:r>
        <w:t xml:space="preserve"> Stadtmauer erhebt. Du schaust nach oben und erkennst wie darauf Soldaten mit lustigen Frisuren </w:t>
      </w:r>
      <w:r w:rsidR="00E435CA">
        <w:t>patrouillieren</w:t>
      </w:r>
      <w:r>
        <w:t xml:space="preserve">. Dein Blick wandert zur Seite. Neben dir läuft Matze, mit dem </w:t>
      </w:r>
      <w:r w:rsidR="00520D0F">
        <w:t>du</w:t>
      </w:r>
      <w:r>
        <w:t xml:space="preserve"> dich angefreundet hast, nachdem dich deine Brüder an die Karawane verkauft </w:t>
      </w:r>
      <w:r w:rsidR="00E435CA">
        <w:t>hatten</w:t>
      </w:r>
      <w:r>
        <w:t xml:space="preserve">. Seine Augen sind weit offen, genau wie sein Mund. Er ist mindestens </w:t>
      </w:r>
      <w:r w:rsidR="00E435CA">
        <w:t>genauso</w:t>
      </w:r>
      <w:r>
        <w:t xml:space="preserve"> </w:t>
      </w:r>
      <w:r w:rsidR="00E435CA">
        <w:t>erstaunt</w:t>
      </w:r>
      <w:r>
        <w:t xml:space="preserve"> über den Anblick der Mauern, wie du es bist.</w:t>
      </w:r>
    </w:p>
    <w:p w:rsidR="00F101FF" w:rsidRDefault="00F711F5" w:rsidP="00D25557">
      <w:pPr>
        <w:spacing w:line="276" w:lineRule="auto"/>
        <w:jc w:val="both"/>
      </w:pPr>
      <w:r>
        <w:t xml:space="preserve">Du musst dich an den gestrigen Abend und an den Witz erinnern, den dir Matze </w:t>
      </w:r>
      <w:r w:rsidRPr="00593004">
        <w:t xml:space="preserve">am Feuer </w:t>
      </w:r>
      <w:r w:rsidR="00001447" w:rsidRPr="00593004">
        <w:t>erzählt</w:t>
      </w:r>
      <w:r>
        <w:t xml:space="preserve"> hat:</w:t>
      </w:r>
    </w:p>
    <w:p w:rsidR="00F711F5" w:rsidRDefault="00F711F5" w:rsidP="00F711F5">
      <w:pPr>
        <w:spacing w:line="276" w:lineRule="auto"/>
        <w:ind w:left="708"/>
        <w:jc w:val="both"/>
      </w:pPr>
      <w:r>
        <w:t xml:space="preserve">Streiten sich ein Fußballer, ein Gärtner und ein Elektriker, wessen Beruf der Älteste sei. Sagt der Fußballer: „Mein Beruf ist der Älteste! Die Ägypter haben bereits vor den Pyramiden Fußball gespielt.“ </w:t>
      </w:r>
      <w:r w:rsidR="00001447">
        <w:t>Erwidert</w:t>
      </w:r>
      <w:r>
        <w:t xml:space="preserve"> der Gärtner: „Wir Gärtner haben bereits den Garten von Eden gepflanzt.“ Schreit der Elektriker, mittlerweile rot vor Wut, weil er die ganze Diskussion für Zeitverschwendung hält: „Die Elektriker haben den </w:t>
      </w:r>
      <w:r w:rsidR="00001447">
        <w:t>ältesten</w:t>
      </w:r>
      <w:r>
        <w:t xml:space="preserve"> Beruf, weil als Gott sprach</w:t>
      </w:r>
      <w:r w:rsidR="00001447">
        <w:t>:</w:t>
      </w:r>
      <w:r>
        <w:t xml:space="preserve"> </w:t>
      </w:r>
      <w:r w:rsidR="00001447">
        <w:t>‚E</w:t>
      </w:r>
      <w:r>
        <w:t>s werde Licht</w:t>
      </w:r>
      <w:r w:rsidR="00001447">
        <w:t>.‘</w:t>
      </w:r>
      <w:r>
        <w:t>, haben wir davor die Leitungen verlegt.“</w:t>
      </w:r>
    </w:p>
    <w:p w:rsidR="00F711F5" w:rsidRDefault="00F711F5" w:rsidP="00F711F5">
      <w:pPr>
        <w:spacing w:line="276" w:lineRule="auto"/>
        <w:jc w:val="both"/>
      </w:pPr>
      <w:r>
        <w:t xml:space="preserve">Du schmunzelst, drehst dich zu ihm und flüsterst: „Hey Matze, denkst du wir sind in Ägypten und spiele hier blad als Team Fußball?“ Er muss losprusten. „Ruhe da vorn und </w:t>
      </w:r>
      <w:r w:rsidR="00001447">
        <w:t>weiterlaufen</w:t>
      </w:r>
      <w:r>
        <w:t xml:space="preserve">!“ brüllt ein mit Muskeln bepackter Mann hinter uns </w:t>
      </w:r>
      <w:r w:rsidRPr="00593004">
        <w:t>und stößt Matze</w:t>
      </w:r>
      <w:r>
        <w:t xml:space="preserve"> vorwärts.</w:t>
      </w:r>
    </w:p>
    <w:p w:rsidR="00F711F5" w:rsidRDefault="00F711F5" w:rsidP="00F711F5">
      <w:pPr>
        <w:spacing w:line="276" w:lineRule="auto"/>
        <w:jc w:val="both"/>
      </w:pPr>
      <w:r>
        <w:t xml:space="preserve">Wir kommen weiter voran und es wird </w:t>
      </w:r>
      <w:r w:rsidRPr="00593004">
        <w:t>laut. Richtig laut. Überall sind</w:t>
      </w:r>
      <w:r>
        <w:t xml:space="preserve"> Menschen in Straßen, die eigentlich</w:t>
      </w:r>
      <w:r w:rsidR="00337A2D">
        <w:t xml:space="preserve"> mehr</w:t>
      </w:r>
      <w:r w:rsidR="00302615">
        <w:t>-</w:t>
      </w:r>
      <w:r>
        <w:t xml:space="preserve"> festgetrampelte Dreckwege sind. Angekommen an einem riesigen Platz der ganz offenbar der Markt ist, ist </w:t>
      </w:r>
      <w:r w:rsidRPr="00593004">
        <w:t>der Lärm fast ohrenbetäubend. Du verstehst</w:t>
      </w:r>
      <w:r>
        <w:t xml:space="preserve"> kein Wort von dem, was hier gesagt wird, aber offensichtlich preisen die Leute ihre Waren an und wollen lautstark Kunden an ihre Stände bringen. Dir steigt der Duft von frischem Obst in die Nase. Oh wie lang ist das her, dass du mal etwas Ordentliches gegessen hast? Dir </w:t>
      </w:r>
      <w:r w:rsidRPr="00593004">
        <w:t>knurrt der</w:t>
      </w:r>
      <w:r>
        <w:t xml:space="preserve"> Magen.</w:t>
      </w:r>
    </w:p>
    <w:p w:rsidR="00F711F5" w:rsidRDefault="00F711F5" w:rsidP="00F711F5">
      <w:pPr>
        <w:spacing w:line="276" w:lineRule="auto"/>
        <w:jc w:val="both"/>
      </w:pPr>
      <w:r>
        <w:t xml:space="preserve">Auf einmal bleiben alle stehen. Du drehst dich zu Matze. Er zieht die Schultern hoch und hat auch keine Ahnung, was gerade abgeht. Der Mann, der die Karawane auf einem Kamel anführt, gibt dir und den anderen 23 Sklaven den Befehl, sich in einer Reihe aufzustellen. Gesagt getan. Du schwitzt; </w:t>
      </w:r>
      <w:r w:rsidR="008130FB">
        <w:t>nicht nur,</w:t>
      </w:r>
      <w:r>
        <w:t xml:space="preserve"> weil es sicherlich 36°C im Schatten sind, sondern weil du Angst hast vor dem, was als nächstes kommt. Weil du eben nicht weißt, was als nächstes kommt.</w:t>
      </w:r>
    </w:p>
    <w:p w:rsidR="00302615" w:rsidRDefault="00302615" w:rsidP="00F711F5">
      <w:pPr>
        <w:spacing w:line="276" w:lineRule="auto"/>
        <w:jc w:val="both"/>
      </w:pPr>
    </w:p>
    <w:p w:rsidR="00F711F5" w:rsidRDefault="00F711F5" w:rsidP="00F711F5">
      <w:pPr>
        <w:spacing w:line="276" w:lineRule="auto"/>
        <w:jc w:val="both"/>
      </w:pPr>
      <w:r>
        <w:lastRenderedPageBreak/>
        <w:t xml:space="preserve">In deinem Blickfeld liegt einer der vier Eingänge zum großen Marktplatz. Als ihr gerade fertig geworden seid mit der Aufstellung tut sich dort </w:t>
      </w:r>
      <w:r w:rsidRPr="00593004">
        <w:t xml:space="preserve">etwas. Das </w:t>
      </w:r>
      <w:r w:rsidR="008130FB" w:rsidRPr="00593004">
        <w:t>geschäftige</w:t>
      </w:r>
      <w:r w:rsidRPr="00593004">
        <w:t xml:space="preserve"> Treiben scheint dort plötzlich aufzuhören. Die Leute wuseln nicht mehr durcheinander. Es wird ein wenig ruhiger. Vor dem Eingang </w:t>
      </w:r>
      <w:r w:rsidR="008130FB" w:rsidRPr="00593004">
        <w:t>bildet</w:t>
      </w:r>
      <w:r w:rsidRPr="00593004">
        <w:t xml:space="preserve"> sich eine Gasse aus Menschen und es kommen Reiter hereingeprescht. Auf stolzen Pferden mit</w:t>
      </w:r>
      <w:r>
        <w:t xml:space="preserve"> prächtigem Geschirr. Du </w:t>
      </w:r>
      <w:r w:rsidR="008130FB">
        <w:t>siehst</w:t>
      </w:r>
      <w:r>
        <w:t xml:space="preserve"> Gold in der Sonne blitzen, prächtige Farben schillern und du denkst schon wieder an das schöne Kleid, was dir dein Vater mal </w:t>
      </w:r>
      <w:r w:rsidR="008130FB">
        <w:t>geschenkt</w:t>
      </w:r>
      <w:r>
        <w:t xml:space="preserve"> hat. Insgesamt zählst du acht Reiter. Einer davon sticht besonders heraus. Sein Pferd ist ein schwarzer Hengst, soviel kannst du erkennen. Der Mann hat einen prächtigen Brustpanzer an und sieht wie eine sehr wichtige Person aus. Vielleicht sind die anderen Reiter seine Wächter?</w:t>
      </w:r>
    </w:p>
    <w:p w:rsidR="00F711F5" w:rsidRDefault="00F711F5" w:rsidP="00F711F5">
      <w:pPr>
        <w:spacing w:line="276" w:lineRule="auto"/>
        <w:jc w:val="both"/>
      </w:pPr>
      <w:r>
        <w:t>Die Reiter wirbeln im Galopp Staub auf, verringern dann aber ihr Tempo und kommen direkt auf euch zu. Sie werden noch langsamer. Du schlu</w:t>
      </w:r>
      <w:r w:rsidR="00F03F40">
        <w:t>ck</w:t>
      </w:r>
      <w:r>
        <w:t xml:space="preserve">st. Allerdings ohne Erfolg. Oh </w:t>
      </w:r>
      <w:r w:rsidR="00F03F40">
        <w:t>Mann</w:t>
      </w:r>
      <w:r>
        <w:t>, hast du einen Durst! Was würdest du jetzt für einen Schluck Wasser tun. Der Reiter mit dem Brustpanzer steigt von seinem Hengst und geht zu dem Führer der Karawane. Die beiden unterhalten sich eine Zeit lang. Schließlich schreiten sie zusammen die Reihe an Sklaven ab.</w:t>
      </w:r>
    </w:p>
    <w:p w:rsidR="00F711F5" w:rsidRDefault="00F711F5" w:rsidP="00F711F5">
      <w:pPr>
        <w:spacing w:line="276" w:lineRule="auto"/>
        <w:jc w:val="both"/>
      </w:pPr>
      <w:r w:rsidRPr="00593004">
        <w:t>Dein Herzschlag</w:t>
      </w:r>
      <w:r>
        <w:t xml:space="preserve"> wird immer schneller und schneller. Die </w:t>
      </w:r>
      <w:r w:rsidR="00F03F40">
        <w:t>beiden</w:t>
      </w:r>
      <w:r>
        <w:t xml:space="preserve"> Männer bleiben vor Matze stehen und mustern ihn mit kritischen </w:t>
      </w:r>
      <w:r w:rsidR="008130FB">
        <w:t>Blicken</w:t>
      </w:r>
      <w:r>
        <w:t>. Schweiß rinnt von seiner Stirn. Alles ist still. Bis auf deinen Herzschlag und dem ein oder anderem blökenden Kame</w:t>
      </w:r>
      <w:r w:rsidR="00485E59">
        <w:t>l kannst du nichts hören. Schli</w:t>
      </w:r>
      <w:r>
        <w:t xml:space="preserve">eßlich schüttelt der Ägypter den Kopf und geht einen Schritt weiter – zu dir. Er schaut dich an. Nimmt deinen braungebrannten Körper in Augenschein und wechselt ein kurzes Wort mit dem Karawanenführer. Nun sieht er dir direkt in die Augen. Es kommt dir vor wie eine Ewigkeit, aber du hältst dem Blick stand. </w:t>
      </w:r>
      <w:r w:rsidR="00485E59">
        <w:t>Plötzlich</w:t>
      </w:r>
      <w:r>
        <w:t xml:space="preserve"> zei</w:t>
      </w:r>
      <w:r w:rsidR="00D70234">
        <w:t>g</w:t>
      </w:r>
      <w:r>
        <w:t>t er mit dem Finger auf dich und nickt. Im nächsten Augenblick wirst du von starken Händen ergriffen und zu seinen Reitern gestellt. Vor lauter Schreck schreist du auf und blickst dich zu deinem Freund Matze um, der die Hand hebt, winkt und dir noch einmal zulächelt.</w:t>
      </w:r>
    </w:p>
    <w:p w:rsidR="00F711F5" w:rsidRPr="00EE7590" w:rsidRDefault="00F711F5" w:rsidP="00D25557">
      <w:pPr>
        <w:spacing w:line="276" w:lineRule="auto"/>
        <w:jc w:val="both"/>
      </w:pPr>
    </w:p>
    <w:sectPr w:rsidR="00F711F5" w:rsidRPr="00EE75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751" w:rsidRDefault="00357751" w:rsidP="00EE7590">
      <w:pPr>
        <w:spacing w:after="0" w:line="240" w:lineRule="auto"/>
      </w:pPr>
      <w:r>
        <w:separator/>
      </w:r>
    </w:p>
  </w:endnote>
  <w:endnote w:type="continuationSeparator" w:id="0">
    <w:p w:rsidR="00357751" w:rsidRDefault="00357751" w:rsidP="00EE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751" w:rsidRDefault="00357751" w:rsidP="00EE7590">
      <w:pPr>
        <w:spacing w:after="0" w:line="240" w:lineRule="auto"/>
      </w:pPr>
      <w:r>
        <w:separator/>
      </w:r>
    </w:p>
  </w:footnote>
  <w:footnote w:type="continuationSeparator" w:id="0">
    <w:p w:rsidR="00357751" w:rsidRDefault="00357751" w:rsidP="00EE7590">
      <w:pPr>
        <w:spacing w:after="0" w:line="240" w:lineRule="auto"/>
      </w:pPr>
      <w:r>
        <w:continuationSeparator/>
      </w:r>
    </w:p>
  </w:footnote>
  <w:footnote w:id="1">
    <w:p w:rsidR="00EE7590" w:rsidRDefault="00EE7590">
      <w:pPr>
        <w:pStyle w:val="Funotentext"/>
      </w:pPr>
      <w:r>
        <w:rPr>
          <w:rStyle w:val="Funotenzeichen"/>
        </w:rPr>
        <w:footnoteRef/>
      </w:r>
      <w:r>
        <w:t xml:space="preserve"> Sächsisches Staatsministerium für Kultus (2011): Lehrplan Gymnasium. Evangelische Religion. S.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6C9C"/>
    <w:multiLevelType w:val="hybridMultilevel"/>
    <w:tmpl w:val="FCB69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9D"/>
    <w:rsid w:val="00001447"/>
    <w:rsid w:val="00024271"/>
    <w:rsid w:val="000E29C2"/>
    <w:rsid w:val="00233A95"/>
    <w:rsid w:val="00264EB8"/>
    <w:rsid w:val="00287A93"/>
    <w:rsid w:val="00302615"/>
    <w:rsid w:val="00337A2D"/>
    <w:rsid w:val="00357751"/>
    <w:rsid w:val="0038478D"/>
    <w:rsid w:val="00387C53"/>
    <w:rsid w:val="004044D3"/>
    <w:rsid w:val="0046687E"/>
    <w:rsid w:val="00485E59"/>
    <w:rsid w:val="004F5A34"/>
    <w:rsid w:val="004F776D"/>
    <w:rsid w:val="00511F90"/>
    <w:rsid w:val="00520D0F"/>
    <w:rsid w:val="00593004"/>
    <w:rsid w:val="00622B21"/>
    <w:rsid w:val="00632B6C"/>
    <w:rsid w:val="00664CF0"/>
    <w:rsid w:val="00666A4E"/>
    <w:rsid w:val="00731EEC"/>
    <w:rsid w:val="0074325D"/>
    <w:rsid w:val="00775F7F"/>
    <w:rsid w:val="008130FB"/>
    <w:rsid w:val="00833C89"/>
    <w:rsid w:val="00CA726B"/>
    <w:rsid w:val="00D25557"/>
    <w:rsid w:val="00D50E35"/>
    <w:rsid w:val="00D70234"/>
    <w:rsid w:val="00DD12B5"/>
    <w:rsid w:val="00DE24AA"/>
    <w:rsid w:val="00DF1257"/>
    <w:rsid w:val="00E435CA"/>
    <w:rsid w:val="00EE7590"/>
    <w:rsid w:val="00EF549D"/>
    <w:rsid w:val="00F03F40"/>
    <w:rsid w:val="00F101FF"/>
    <w:rsid w:val="00F711F5"/>
    <w:rsid w:val="00F97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1689"/>
  <w15:chartTrackingRefBased/>
  <w15:docId w15:val="{DFEBDF9F-BE6F-44F0-874B-47E4F04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E75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590"/>
    <w:rPr>
      <w:rFonts w:asciiTheme="majorHAnsi" w:eastAsiaTheme="majorEastAsia" w:hAnsiTheme="majorHAnsi" w:cstheme="majorBidi"/>
      <w:spacing w:val="-10"/>
      <w:kern w:val="28"/>
      <w:sz w:val="56"/>
      <w:szCs w:val="56"/>
    </w:rPr>
  </w:style>
  <w:style w:type="paragraph" w:styleId="Funotentext">
    <w:name w:val="footnote text"/>
    <w:basedOn w:val="Standard"/>
    <w:link w:val="FunotentextZchn"/>
    <w:uiPriority w:val="99"/>
    <w:semiHidden/>
    <w:unhideWhenUsed/>
    <w:rsid w:val="00EE759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7590"/>
    <w:rPr>
      <w:sz w:val="20"/>
      <w:szCs w:val="20"/>
    </w:rPr>
  </w:style>
  <w:style w:type="character" w:styleId="Funotenzeichen">
    <w:name w:val="footnote reference"/>
    <w:basedOn w:val="Absatz-Standardschriftart"/>
    <w:uiPriority w:val="99"/>
    <w:semiHidden/>
    <w:unhideWhenUsed/>
    <w:rsid w:val="00EE7590"/>
    <w:rPr>
      <w:vertAlign w:val="superscript"/>
    </w:rPr>
  </w:style>
  <w:style w:type="table" w:styleId="Tabellenraster">
    <w:name w:val="Table Grid"/>
    <w:basedOn w:val="NormaleTabelle"/>
    <w:uiPriority w:val="39"/>
    <w:rsid w:val="0002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Säc19</b:Tag>
    <b:SourceType>Book</b:SourceType>
    <b:Guid>{76F933CE-B879-486C-9E31-A12DF22A0552}</b:Guid>
    <b:Author>
      <b:Editor>
        <b:NameList>
          <b:Person>
            <b:Last>Sächsisches Staatsministerium für Kultus</b:Last>
          </b:Person>
        </b:NameList>
      </b:Editor>
    </b:Author>
    <b:Title>Lehrplan Gymnasium: Sport</b:Title>
    <b:Year>2019</b:Year>
    <b:City>Dresden</b:City>
    <b:RefOrder>1</b:RefOrder>
  </b:Source>
</b:Sources>
</file>

<file path=customXml/itemProps1.xml><?xml version="1.0" encoding="utf-8"?>
<ds:datastoreItem xmlns:ds="http://schemas.openxmlformats.org/officeDocument/2006/customXml" ds:itemID="{43211D44-A5CB-4943-99BD-43CCAB57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33</cp:revision>
  <dcterms:created xsi:type="dcterms:W3CDTF">2021-05-20T13:43:00Z</dcterms:created>
  <dcterms:modified xsi:type="dcterms:W3CDTF">2021-05-20T18:05:00Z</dcterms:modified>
</cp:coreProperties>
</file>