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1CA72" w14:textId="286F035D" w:rsidR="00C3581E" w:rsidRPr="00E50259" w:rsidRDefault="00875CBE" w:rsidP="009A5A83">
      <w:pPr>
        <w:spacing w:after="480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 xml:space="preserve">Virtuelle Exkursion </w:t>
      </w:r>
      <w:proofErr w:type="spellStart"/>
      <w:r>
        <w:rPr>
          <w:rFonts w:ascii="Verdana" w:hAnsi="Verdana"/>
          <w:b/>
          <w:sz w:val="32"/>
        </w:rPr>
        <w:t>Kleinwelka</w:t>
      </w:r>
      <w:proofErr w:type="spellEnd"/>
    </w:p>
    <w:p w14:paraId="27205048" w14:textId="2ED39BDB" w:rsidR="00C3581E" w:rsidRPr="00E50259" w:rsidRDefault="00B4589B" w:rsidP="009A5A83">
      <w:pPr>
        <w:pStyle w:val="berschrift1"/>
        <w:tabs>
          <w:tab w:val="left" w:pos="0"/>
        </w:tabs>
        <w:spacing w:after="240"/>
        <w:rPr>
          <w:rFonts w:ascii="Verdana" w:hAnsi="Verdana"/>
          <w:vertAlign w:val="superscript"/>
          <w:lang w:val="de-DE"/>
        </w:rPr>
      </w:pPr>
      <w:r>
        <w:rPr>
          <w:rFonts w:ascii="Verdana" w:hAnsi="Verdana"/>
          <w:lang w:val="de-DE"/>
        </w:rPr>
        <w:t>A</w:t>
      </w:r>
      <w:r w:rsidR="00300721" w:rsidRPr="00E50259">
        <w:rPr>
          <w:rFonts w:ascii="Verdana" w:hAnsi="Verdana"/>
          <w:lang w:val="de-DE"/>
        </w:rPr>
        <w:t xml:space="preserve">. </w:t>
      </w:r>
      <w:r>
        <w:rPr>
          <w:rFonts w:ascii="Verdana" w:hAnsi="Verdana"/>
          <w:lang w:val="de-DE"/>
        </w:rPr>
        <w:t>Lasch</w:t>
      </w:r>
      <w:r w:rsidR="00C3581E" w:rsidRPr="00E50259">
        <w:rPr>
          <w:rFonts w:ascii="Verdana" w:hAnsi="Verdana"/>
          <w:vertAlign w:val="superscript"/>
          <w:lang w:val="de-DE"/>
        </w:rPr>
        <w:t>1</w:t>
      </w:r>
      <w:r w:rsidR="004D5E95">
        <w:rPr>
          <w:rFonts w:ascii="Verdana" w:hAnsi="Verdana"/>
          <w:lang w:val="de-DE"/>
        </w:rPr>
        <w:t>, M</w:t>
      </w:r>
      <w:r w:rsidR="004D5E95" w:rsidRPr="00E50259">
        <w:rPr>
          <w:rFonts w:ascii="Verdana" w:hAnsi="Verdana"/>
          <w:lang w:val="de-DE"/>
        </w:rPr>
        <w:t xml:space="preserve">. </w:t>
      </w:r>
      <w:r w:rsidR="004D5E95">
        <w:rPr>
          <w:rFonts w:ascii="Verdana" w:hAnsi="Verdana"/>
          <w:lang w:val="de-DE"/>
        </w:rPr>
        <w:t>Rummel</w:t>
      </w:r>
      <w:r w:rsidR="004D5E95">
        <w:rPr>
          <w:rFonts w:ascii="Verdana" w:hAnsi="Verdana"/>
          <w:vertAlign w:val="superscript"/>
          <w:lang w:val="de-DE"/>
        </w:rPr>
        <w:t>2</w:t>
      </w:r>
      <w:r w:rsidR="004D5E95">
        <w:rPr>
          <w:rFonts w:ascii="Verdana" w:hAnsi="Verdana"/>
          <w:lang w:val="de-DE"/>
        </w:rPr>
        <w:t>, R. C.</w:t>
      </w:r>
      <w:r w:rsidR="004D5E95" w:rsidRPr="00E50259">
        <w:rPr>
          <w:rFonts w:ascii="Verdana" w:hAnsi="Verdana"/>
          <w:lang w:val="de-DE"/>
        </w:rPr>
        <w:t xml:space="preserve"> </w:t>
      </w:r>
      <w:r w:rsidR="004D5E95">
        <w:rPr>
          <w:rFonts w:ascii="Verdana" w:hAnsi="Verdana"/>
          <w:lang w:val="de-DE"/>
        </w:rPr>
        <w:t>Schuppe</w:t>
      </w:r>
      <w:r w:rsidR="004D5E95">
        <w:rPr>
          <w:rFonts w:ascii="Verdana" w:hAnsi="Verdana"/>
          <w:vertAlign w:val="superscript"/>
          <w:lang w:val="de-DE"/>
        </w:rPr>
        <w:t>3</w:t>
      </w:r>
    </w:p>
    <w:p w14:paraId="1DB49DF8" w14:textId="212A459D" w:rsidR="00C3581E" w:rsidRDefault="00C3581E">
      <w:pPr>
        <w:rPr>
          <w:rFonts w:ascii="Verdana" w:hAnsi="Verdana"/>
          <w:i/>
          <w:sz w:val="16"/>
        </w:rPr>
      </w:pPr>
      <w:r w:rsidRPr="00E50259">
        <w:rPr>
          <w:rFonts w:ascii="Verdana" w:hAnsi="Verdana"/>
          <w:i/>
          <w:sz w:val="16"/>
          <w:vertAlign w:val="superscript"/>
        </w:rPr>
        <w:t xml:space="preserve">1 </w:t>
      </w:r>
      <w:r w:rsidR="00B4589B">
        <w:rPr>
          <w:rFonts w:ascii="Verdana" w:hAnsi="Verdana"/>
          <w:i/>
          <w:sz w:val="16"/>
        </w:rPr>
        <w:t>Professor für germanistische Linguistik und Sprachgeschichte</w:t>
      </w:r>
      <w:r w:rsidR="00A85BF6">
        <w:rPr>
          <w:rFonts w:ascii="Verdana" w:hAnsi="Verdana"/>
          <w:i/>
          <w:sz w:val="16"/>
        </w:rPr>
        <w:t xml:space="preserve">, </w:t>
      </w:r>
      <w:r w:rsidR="00A85BF6" w:rsidRPr="00A85BF6">
        <w:rPr>
          <w:rFonts w:ascii="Verdana" w:hAnsi="Verdana"/>
          <w:i/>
          <w:sz w:val="16"/>
        </w:rPr>
        <w:t>Institut für Germanistik, Fakultät SLK, TU Dresden</w:t>
      </w:r>
      <w:r w:rsidR="00B4589B">
        <w:rPr>
          <w:rFonts w:ascii="Verdana" w:hAnsi="Verdana"/>
          <w:i/>
          <w:sz w:val="16"/>
        </w:rPr>
        <w:t xml:space="preserve"> </w:t>
      </w:r>
      <w:r w:rsidR="004D5E95">
        <w:rPr>
          <w:rFonts w:ascii="Verdana" w:hAnsi="Verdana"/>
          <w:i/>
          <w:sz w:val="16"/>
        </w:rPr>
        <w:t>(</w:t>
      </w:r>
      <w:r w:rsidR="00B4589B">
        <w:rPr>
          <w:rFonts w:ascii="Verdana" w:hAnsi="Verdana"/>
          <w:i/>
          <w:sz w:val="16"/>
        </w:rPr>
        <w:t>TU</w:t>
      </w:r>
      <w:r w:rsidR="004D5E95">
        <w:rPr>
          <w:rFonts w:ascii="Verdana" w:hAnsi="Verdana"/>
          <w:i/>
          <w:sz w:val="16"/>
        </w:rPr>
        <w:t>D)</w:t>
      </w:r>
    </w:p>
    <w:p w14:paraId="614A9386" w14:textId="6DBD6F2D" w:rsidR="004D5E95" w:rsidRPr="00E50259" w:rsidRDefault="004D5E95">
      <w:pPr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  <w:vertAlign w:val="superscript"/>
        </w:rPr>
        <w:t>2,3</w:t>
      </w:r>
      <w:r w:rsidRPr="00E50259">
        <w:rPr>
          <w:rFonts w:ascii="Verdana" w:hAnsi="Verdana"/>
          <w:i/>
          <w:sz w:val="16"/>
          <w:vertAlign w:val="superscript"/>
        </w:rPr>
        <w:t xml:space="preserve"> </w:t>
      </w:r>
      <w:proofErr w:type="spellStart"/>
      <w:r>
        <w:rPr>
          <w:rFonts w:ascii="Verdana" w:hAnsi="Verdana"/>
          <w:i/>
          <w:sz w:val="16"/>
        </w:rPr>
        <w:t>Wissenschaftl</w:t>
      </w:r>
      <w:proofErr w:type="spellEnd"/>
      <w:r>
        <w:rPr>
          <w:rFonts w:ascii="Verdana" w:hAnsi="Verdana"/>
          <w:i/>
          <w:sz w:val="16"/>
        </w:rPr>
        <w:t xml:space="preserve">. </w:t>
      </w:r>
      <w:proofErr w:type="spellStart"/>
      <w:r>
        <w:rPr>
          <w:rFonts w:ascii="Verdana" w:hAnsi="Verdana"/>
          <w:i/>
          <w:sz w:val="16"/>
        </w:rPr>
        <w:t>Mitarbeiter:innen</w:t>
      </w:r>
      <w:proofErr w:type="spellEnd"/>
      <w:r>
        <w:rPr>
          <w:rFonts w:ascii="Verdana" w:hAnsi="Verdana"/>
          <w:i/>
          <w:sz w:val="16"/>
        </w:rPr>
        <w:t xml:space="preserve"> an der Professur für germanistische Linguistik und Sprachgeschichte</w:t>
      </w:r>
    </w:p>
    <w:p w14:paraId="351CF555" w14:textId="26AAFD88" w:rsidR="00C3581E" w:rsidRPr="00E50259" w:rsidRDefault="00C3581E">
      <w:pPr>
        <w:rPr>
          <w:rFonts w:ascii="Verdana" w:hAnsi="Verdana"/>
          <w:i/>
          <w:sz w:val="16"/>
        </w:rPr>
      </w:pPr>
    </w:p>
    <w:p w14:paraId="32FC873C" w14:textId="77777777" w:rsidR="00C3581E" w:rsidRPr="00E50259" w:rsidRDefault="00C3581E">
      <w:pPr>
        <w:rPr>
          <w:rFonts w:ascii="Verdana" w:hAnsi="Verdana"/>
        </w:rPr>
      </w:pPr>
    </w:p>
    <w:p w14:paraId="1CDCDBF8" w14:textId="77777777" w:rsidR="00C3581E" w:rsidRPr="00E50259" w:rsidRDefault="00C3581E">
      <w:pPr>
        <w:rPr>
          <w:rFonts w:ascii="Verdana" w:hAnsi="Verdana"/>
        </w:rPr>
        <w:sectPr w:rsidR="00C3581E" w:rsidRPr="00E50259">
          <w:footnotePr>
            <w:pos w:val="beneathText"/>
          </w:footnotePr>
          <w:pgSz w:w="11905" w:h="16837"/>
          <w:pgMar w:top="1417" w:right="1417" w:bottom="1134" w:left="1417" w:header="720" w:footer="720" w:gutter="0"/>
          <w:cols w:space="720"/>
          <w:docGrid w:linePitch="360"/>
        </w:sectPr>
      </w:pPr>
    </w:p>
    <w:p w14:paraId="02B70597" w14:textId="3DB9DE68" w:rsidR="00C3581E" w:rsidRDefault="00B974F4">
      <w:pPr>
        <w:pStyle w:val="Textkrp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Virtuelle Exkursionen kommen </w:t>
      </w:r>
      <w:r w:rsidR="00651158">
        <w:rPr>
          <w:rFonts w:ascii="Verdana" w:hAnsi="Verdana"/>
          <w:sz w:val="20"/>
        </w:rPr>
        <w:t xml:space="preserve">vor allem </w:t>
      </w:r>
      <w:r>
        <w:rPr>
          <w:rFonts w:ascii="Verdana" w:hAnsi="Verdana"/>
          <w:sz w:val="20"/>
        </w:rPr>
        <w:t xml:space="preserve">in Fachkontexten zum Einsatz, in denen Erkundungen eine zentrale Rolle spielen, aber 1) der Zugang zu bestimmten Orten und Räumen durch Barrieren unterschiedlichster Art (erheblich) erschwert ist, oder 2) </w:t>
      </w:r>
      <w:r w:rsidR="00651158">
        <w:rPr>
          <w:rFonts w:ascii="Verdana" w:hAnsi="Verdana"/>
          <w:sz w:val="20"/>
        </w:rPr>
        <w:t xml:space="preserve">durch </w:t>
      </w:r>
      <w:r>
        <w:rPr>
          <w:rFonts w:ascii="Verdana" w:hAnsi="Verdana"/>
          <w:sz w:val="20"/>
        </w:rPr>
        <w:t xml:space="preserve">den Einsatz moderner und spezifischer AR- und VR-Technologie Lernende </w:t>
      </w:r>
      <w:r w:rsidR="00651158">
        <w:rPr>
          <w:rFonts w:ascii="Verdana" w:hAnsi="Verdana"/>
          <w:sz w:val="20"/>
        </w:rPr>
        <w:t xml:space="preserve">in besonderer Weise motiviert werden sollen: Geo- und Geschichtswissenschaften bzw. ihren </w:t>
      </w:r>
      <w:proofErr w:type="spellStart"/>
      <w:r w:rsidR="00651158">
        <w:rPr>
          <w:rFonts w:ascii="Verdana" w:hAnsi="Verdana"/>
          <w:sz w:val="20"/>
        </w:rPr>
        <w:t>Didaktiken</w:t>
      </w:r>
      <w:proofErr w:type="spellEnd"/>
      <w:r w:rsidR="00651158">
        <w:rPr>
          <w:rFonts w:ascii="Verdana" w:hAnsi="Verdana"/>
          <w:sz w:val="20"/>
        </w:rPr>
        <w:t xml:space="preserve"> (vgl. etwa Schmidt, Lindau &amp; Finger 2013). Die Adaption des Konzeptes liegt dann </w:t>
      </w:r>
      <w:r w:rsidR="00A83893">
        <w:rPr>
          <w:rFonts w:ascii="Verdana" w:hAnsi="Verdana"/>
          <w:sz w:val="20"/>
        </w:rPr>
        <w:t xml:space="preserve">besonders </w:t>
      </w:r>
      <w:r w:rsidR="00651158">
        <w:rPr>
          <w:rFonts w:ascii="Verdana" w:hAnsi="Verdana"/>
          <w:sz w:val="20"/>
        </w:rPr>
        <w:t xml:space="preserve">nahe, wenn </w:t>
      </w:r>
      <w:r w:rsidR="00A83893">
        <w:rPr>
          <w:rFonts w:ascii="Verdana" w:hAnsi="Verdana"/>
          <w:sz w:val="20"/>
        </w:rPr>
        <w:t xml:space="preserve">projektorientiertes und </w:t>
      </w:r>
      <w:r w:rsidR="00651158">
        <w:rPr>
          <w:rFonts w:ascii="Verdana" w:hAnsi="Verdana"/>
          <w:sz w:val="20"/>
        </w:rPr>
        <w:t xml:space="preserve">gemeinsames Lehren und Lernen </w:t>
      </w:r>
      <w:r w:rsidR="00A83893">
        <w:rPr>
          <w:rFonts w:ascii="Verdana" w:hAnsi="Verdana"/>
          <w:sz w:val="20"/>
        </w:rPr>
        <w:t>schon dadurch</w:t>
      </w:r>
      <w:r w:rsidR="00651158">
        <w:rPr>
          <w:rFonts w:ascii="Verdana" w:hAnsi="Verdana"/>
          <w:sz w:val="20"/>
        </w:rPr>
        <w:t xml:space="preserve"> </w:t>
      </w:r>
      <w:r w:rsidR="00A83893">
        <w:rPr>
          <w:rFonts w:ascii="Verdana" w:hAnsi="Verdana"/>
          <w:sz w:val="20"/>
        </w:rPr>
        <w:t>limitiert ist, dass Lernende, z.B. in internationalen Kooperationen, nicht an einem Ort gemeinsam an einem Projekt zusammenarbeiten können: Eine gemeinsam gestaltete virtuelle Exkursion kann dann ein guter Ankerpunkt sein.</w:t>
      </w:r>
    </w:p>
    <w:p w14:paraId="5D13C1E1" w14:textId="119EC820" w:rsidR="00A83893" w:rsidRDefault="00A83893">
      <w:pPr>
        <w:pStyle w:val="Textkrper"/>
        <w:rPr>
          <w:rFonts w:ascii="Verdana" w:hAnsi="Verdana"/>
          <w:sz w:val="20"/>
        </w:rPr>
      </w:pPr>
    </w:p>
    <w:p w14:paraId="137040CE" w14:textId="57351929" w:rsidR="002A08BB" w:rsidRDefault="002A08BB">
      <w:pPr>
        <w:pStyle w:val="Textkrper"/>
        <w:rPr>
          <w:rFonts w:ascii="Verdana" w:hAnsi="Verdana"/>
          <w:sz w:val="20"/>
        </w:rPr>
      </w:pPr>
      <w:r>
        <w:rPr>
          <w:noProof/>
          <w:lang w:eastAsia="de-DE"/>
        </w:rPr>
        <w:drawing>
          <wp:inline distT="0" distB="0" distL="0" distR="0" wp14:anchorId="2B13306F" wp14:editId="57FA4582">
            <wp:extent cx="2663190" cy="3272790"/>
            <wp:effectExtent l="0" t="0" r="3810" b="3810"/>
            <wp:docPr id="2" name="Grafik 2" descr="https://www.slub-dresden.de/fileadmin/_processed_/b/0/csm_MP_46_02__6a24bfb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lub-dresden.de/fileadmin/_processed_/b/0/csm_MP_46_02__6a24bfb02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0407D" w14:textId="79E36985" w:rsidR="002A08BB" w:rsidRDefault="002A08BB">
      <w:pPr>
        <w:pStyle w:val="Textkrper"/>
        <w:rPr>
          <w:rFonts w:ascii="Verdana" w:hAnsi="Verdana"/>
          <w:sz w:val="20"/>
        </w:rPr>
      </w:pPr>
    </w:p>
    <w:p w14:paraId="2454134C" w14:textId="279076C3" w:rsidR="002A4A22" w:rsidRDefault="002A4A22">
      <w:pPr>
        <w:pStyle w:val="Textkrper"/>
        <w:rPr>
          <w:rFonts w:ascii="Verdana" w:hAnsi="Verdana"/>
          <w:sz w:val="20"/>
        </w:rPr>
      </w:pPr>
      <w:r w:rsidRPr="002A4A22">
        <w:rPr>
          <w:rFonts w:ascii="Verdana" w:hAnsi="Verdana"/>
          <w:i/>
          <w:sz w:val="18"/>
          <w:szCs w:val="18"/>
        </w:rPr>
        <w:t xml:space="preserve">Abb. 1: </w:t>
      </w:r>
      <w:proofErr w:type="spellStart"/>
      <w:r w:rsidRPr="002A4A22">
        <w:rPr>
          <w:rFonts w:ascii="Verdana" w:hAnsi="Verdana"/>
          <w:i/>
          <w:sz w:val="18"/>
          <w:szCs w:val="18"/>
        </w:rPr>
        <w:t>Kleinwelka</w:t>
      </w:r>
      <w:proofErr w:type="spellEnd"/>
      <w:r w:rsidRPr="002A4A22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 xml:space="preserve">in der Nähe von Bautzen </w:t>
      </w:r>
      <w:r w:rsidRPr="002A4A22">
        <w:rPr>
          <w:rFonts w:ascii="Verdana" w:hAnsi="Verdana"/>
          <w:i/>
          <w:sz w:val="18"/>
          <w:szCs w:val="18"/>
        </w:rPr>
        <w:t xml:space="preserve">in der </w:t>
      </w:r>
      <w:hyperlink r:id="rId9" w:history="1">
        <w:r w:rsidRPr="002A4A22">
          <w:rPr>
            <w:rStyle w:val="Hyperlink"/>
            <w:rFonts w:ascii="Verdana" w:hAnsi="Verdana"/>
            <w:i/>
            <w:sz w:val="18"/>
            <w:szCs w:val="18"/>
          </w:rPr>
          <w:t xml:space="preserve">Stichsammlung </w:t>
        </w:r>
        <w:proofErr w:type="spellStart"/>
        <w:r w:rsidRPr="002A4A22">
          <w:rPr>
            <w:rStyle w:val="Hyperlink"/>
            <w:rFonts w:ascii="Verdana" w:hAnsi="Verdana"/>
            <w:i/>
            <w:sz w:val="18"/>
            <w:szCs w:val="18"/>
          </w:rPr>
          <w:t>Herrnhutischer</w:t>
        </w:r>
        <w:proofErr w:type="spellEnd"/>
        <w:r w:rsidRPr="002A4A22">
          <w:rPr>
            <w:rStyle w:val="Hyperlink"/>
            <w:rFonts w:ascii="Verdana" w:hAnsi="Verdana"/>
            <w:i/>
            <w:sz w:val="18"/>
            <w:szCs w:val="18"/>
          </w:rPr>
          <w:t xml:space="preserve"> Gemeinen und Schulen</w:t>
        </w:r>
      </w:hyperlink>
      <w:r w:rsidRPr="002A4A22">
        <w:rPr>
          <w:rFonts w:ascii="Verdana" w:hAnsi="Verdana"/>
          <w:i/>
          <w:sz w:val="18"/>
          <w:szCs w:val="18"/>
        </w:rPr>
        <w:t xml:space="preserve"> von Abraham Louis (1782).</w:t>
      </w:r>
    </w:p>
    <w:p w14:paraId="3A1B207B" w14:textId="77777777" w:rsidR="002A4A22" w:rsidRDefault="002A4A22" w:rsidP="00F432A2">
      <w:pPr>
        <w:rPr>
          <w:rFonts w:ascii="Verdana" w:hAnsi="Verdana"/>
        </w:rPr>
      </w:pPr>
    </w:p>
    <w:p w14:paraId="17C40785" w14:textId="26B585A9" w:rsidR="002A08BB" w:rsidRDefault="00A83893" w:rsidP="00F432A2">
      <w:pPr>
        <w:rPr>
          <w:rFonts w:ascii="Verdana" w:hAnsi="Verdana"/>
        </w:rPr>
      </w:pPr>
      <w:r w:rsidRPr="00F432A2">
        <w:rPr>
          <w:rFonts w:ascii="Verdana" w:hAnsi="Verdana"/>
        </w:rPr>
        <w:lastRenderedPageBreak/>
        <w:t xml:space="preserve">Im Beitrag wird </w:t>
      </w:r>
      <w:r w:rsidR="00875CBE" w:rsidRPr="00F432A2">
        <w:rPr>
          <w:rFonts w:ascii="Verdana" w:hAnsi="Verdana"/>
        </w:rPr>
        <w:t xml:space="preserve">die </w:t>
      </w:r>
      <w:r w:rsidRPr="00F432A2">
        <w:rPr>
          <w:rFonts w:ascii="Verdana" w:hAnsi="Verdana"/>
        </w:rPr>
        <w:t xml:space="preserve">„Virtuelle Exkursion </w:t>
      </w:r>
      <w:proofErr w:type="spellStart"/>
      <w:r w:rsidRPr="00F432A2">
        <w:rPr>
          <w:rFonts w:ascii="Verdana" w:hAnsi="Verdana"/>
        </w:rPr>
        <w:t>Kleinwelka</w:t>
      </w:r>
      <w:proofErr w:type="spellEnd"/>
      <w:r w:rsidRPr="00F432A2">
        <w:rPr>
          <w:rFonts w:ascii="Verdana" w:hAnsi="Verdana"/>
        </w:rPr>
        <w:t xml:space="preserve">“ </w:t>
      </w:r>
      <w:r w:rsidR="00875CBE" w:rsidRPr="00F432A2">
        <w:rPr>
          <w:rFonts w:ascii="Verdana" w:hAnsi="Verdana"/>
        </w:rPr>
        <w:t>im Mittelpunkt stehen</w:t>
      </w:r>
      <w:r w:rsidRPr="00F432A2">
        <w:rPr>
          <w:rFonts w:ascii="Verdana" w:hAnsi="Verdana"/>
        </w:rPr>
        <w:t xml:space="preserve">. </w:t>
      </w:r>
      <w:proofErr w:type="spellStart"/>
      <w:r w:rsidR="00F432A2">
        <w:rPr>
          <w:rFonts w:ascii="Verdana" w:hAnsi="Verdana"/>
        </w:rPr>
        <w:t>Kleinwelka</w:t>
      </w:r>
      <w:proofErr w:type="spellEnd"/>
      <w:r w:rsidR="00F432A2">
        <w:rPr>
          <w:rFonts w:ascii="Verdana" w:hAnsi="Verdana"/>
        </w:rPr>
        <w:t xml:space="preserve"> </w:t>
      </w:r>
      <w:r w:rsidR="002A08BB">
        <w:rPr>
          <w:rFonts w:ascii="Verdana" w:hAnsi="Verdana"/>
        </w:rPr>
        <w:t xml:space="preserve">(ab 1771) </w:t>
      </w:r>
      <w:r w:rsidR="00F432A2">
        <w:rPr>
          <w:rFonts w:ascii="Verdana" w:hAnsi="Verdana"/>
        </w:rPr>
        <w:t xml:space="preserve">spielt als Ortsgemeine für die Herrnhuter </w:t>
      </w:r>
      <w:r w:rsidR="00F432A2" w:rsidRPr="00F432A2">
        <w:rPr>
          <w:rFonts w:ascii="Verdana" w:hAnsi="Verdana"/>
        </w:rPr>
        <w:t>Brüdergemeine – eine am Beginn des 18. Jh. in Ostsachsen gegründete und in nur wenigen Jahrzehnten</w:t>
      </w:r>
      <w:r w:rsidR="00F432A2">
        <w:rPr>
          <w:rFonts w:ascii="Verdana" w:hAnsi="Verdana"/>
        </w:rPr>
        <w:t xml:space="preserve"> </w:t>
      </w:r>
      <w:r w:rsidR="00F432A2" w:rsidRPr="00F432A2">
        <w:rPr>
          <w:rFonts w:ascii="Verdana" w:hAnsi="Verdana"/>
        </w:rPr>
        <w:t xml:space="preserve">weltumspannende Glaubensgemeinschaft – </w:t>
      </w:r>
      <w:r w:rsidR="002A08BB">
        <w:rPr>
          <w:rFonts w:ascii="Verdana" w:hAnsi="Verdana"/>
        </w:rPr>
        <w:t>eine herausragende Rolle.</w:t>
      </w:r>
    </w:p>
    <w:p w14:paraId="09CA7C11" w14:textId="77777777" w:rsidR="002A08BB" w:rsidRDefault="002A08BB" w:rsidP="00F432A2">
      <w:pPr>
        <w:rPr>
          <w:rFonts w:ascii="Verdana" w:hAnsi="Verdana"/>
        </w:rPr>
      </w:pPr>
    </w:p>
    <w:p w14:paraId="003ECF06" w14:textId="5865A001" w:rsidR="00F432A2" w:rsidRPr="00006F9E" w:rsidRDefault="00F432A2" w:rsidP="00F432A2">
      <w:pPr>
        <w:rPr>
          <w:rFonts w:ascii="Verdana" w:hAnsi="Verdana"/>
        </w:rPr>
      </w:pPr>
      <w:r w:rsidRPr="00F432A2">
        <w:rPr>
          <w:rFonts w:ascii="Verdana" w:hAnsi="Verdana"/>
        </w:rPr>
        <w:t xml:space="preserve">Die Dokumente und Spuren </w:t>
      </w:r>
      <w:r>
        <w:rPr>
          <w:rFonts w:ascii="Verdana" w:hAnsi="Verdana"/>
        </w:rPr>
        <w:t>dieser Gemeinschaft bieten</w:t>
      </w:r>
      <w:r w:rsidRPr="00F432A2">
        <w:rPr>
          <w:rFonts w:ascii="Verdana" w:hAnsi="Verdana"/>
        </w:rPr>
        <w:t xml:space="preserve"> </w:t>
      </w:r>
      <w:r>
        <w:rPr>
          <w:rFonts w:ascii="Verdana" w:hAnsi="Verdana"/>
        </w:rPr>
        <w:t>interdisziplinärer</w:t>
      </w:r>
      <w:r w:rsidRPr="00F432A2">
        <w:rPr>
          <w:rFonts w:ascii="Verdana" w:hAnsi="Verdana"/>
        </w:rPr>
        <w:t xml:space="preserve"> Forschung einen</w:t>
      </w:r>
      <w:r>
        <w:rPr>
          <w:rFonts w:ascii="Verdana" w:hAnsi="Verdana"/>
        </w:rPr>
        <w:t xml:space="preserve"> </w:t>
      </w:r>
      <w:r w:rsidRPr="00F432A2">
        <w:rPr>
          <w:rFonts w:ascii="Verdana" w:hAnsi="Verdana"/>
        </w:rPr>
        <w:t xml:space="preserve">unvergleichbar reichen Wissensschatz, um globale Auswirkungen europäischer Sendungskultur </w:t>
      </w:r>
      <w:r>
        <w:rPr>
          <w:rFonts w:ascii="Verdana" w:hAnsi="Verdana"/>
        </w:rPr>
        <w:t xml:space="preserve">nachvollziehen und verstehen zu können. Deshalb ist die Exkursion von vornherein ein </w:t>
      </w:r>
      <w:r w:rsidR="00875CBE" w:rsidRPr="00F432A2">
        <w:rPr>
          <w:rFonts w:ascii="Verdana" w:hAnsi="Verdana"/>
        </w:rPr>
        <w:t>interdisziplinär (nämlich gartenhistorisch und sprachgeschichtlich)</w:t>
      </w:r>
      <w:r w:rsidR="00A83893" w:rsidRPr="00F432A2">
        <w:rPr>
          <w:rFonts w:ascii="Verdana" w:hAnsi="Verdana"/>
        </w:rPr>
        <w:t xml:space="preserve"> </w:t>
      </w:r>
      <w:r w:rsidR="00875CBE" w:rsidRPr="00F432A2">
        <w:rPr>
          <w:rFonts w:ascii="Verdana" w:hAnsi="Verdana"/>
        </w:rPr>
        <w:t xml:space="preserve">motiviertes </w:t>
      </w:r>
      <w:r w:rsidR="00A83893" w:rsidRPr="00F432A2">
        <w:rPr>
          <w:rFonts w:ascii="Verdana" w:hAnsi="Verdana"/>
        </w:rPr>
        <w:t>Lehr- und Lernprojekt</w:t>
      </w:r>
      <w:r>
        <w:rPr>
          <w:rFonts w:ascii="Verdana" w:hAnsi="Verdana"/>
        </w:rPr>
        <w:t xml:space="preserve">, in dem </w:t>
      </w:r>
      <w:r w:rsidR="00A83893" w:rsidRPr="00F432A2">
        <w:rPr>
          <w:rFonts w:ascii="Verdana" w:hAnsi="Verdana"/>
        </w:rPr>
        <w:t xml:space="preserve">digitalisierte Quellen und kleinere Beiträge aus Lehre und Forschung in einem ‚begehbaren‘ 3D-Modell präsentiert werden. Das 3D-Modell schließt </w:t>
      </w:r>
      <w:r>
        <w:rPr>
          <w:rFonts w:ascii="Verdana" w:hAnsi="Verdana"/>
        </w:rPr>
        <w:t xml:space="preserve">sowohl </w:t>
      </w:r>
      <w:r w:rsidR="00A83893" w:rsidRPr="00F432A2">
        <w:rPr>
          <w:rFonts w:ascii="Verdana" w:hAnsi="Verdana"/>
        </w:rPr>
        <w:t xml:space="preserve">gartenhistorisch relevante Außenflächen ein und ausgewählte Innenräume des Schwesternhauses in </w:t>
      </w:r>
      <w:proofErr w:type="spellStart"/>
      <w:r w:rsidR="00A83893" w:rsidRPr="00F432A2">
        <w:rPr>
          <w:rFonts w:ascii="Verdana" w:hAnsi="Verdana"/>
        </w:rPr>
        <w:t>Kleinwelka</w:t>
      </w:r>
      <w:proofErr w:type="spellEnd"/>
      <w:r w:rsidR="00875CBE" w:rsidRPr="00F432A2">
        <w:rPr>
          <w:rFonts w:ascii="Verdana" w:hAnsi="Verdana"/>
        </w:rPr>
        <w:t xml:space="preserve">, die </w:t>
      </w:r>
      <w:r>
        <w:rPr>
          <w:rFonts w:ascii="Verdana" w:hAnsi="Verdana"/>
        </w:rPr>
        <w:t xml:space="preserve">je </w:t>
      </w:r>
      <w:r w:rsidR="00875CBE" w:rsidRPr="00F432A2">
        <w:rPr>
          <w:rFonts w:ascii="Verdana" w:hAnsi="Verdana"/>
        </w:rPr>
        <w:t xml:space="preserve">zum Erfahrungs- und </w:t>
      </w:r>
      <w:proofErr w:type="spellStart"/>
      <w:r w:rsidR="00875CBE" w:rsidRPr="00F432A2">
        <w:rPr>
          <w:rFonts w:ascii="Verdana" w:hAnsi="Verdana"/>
        </w:rPr>
        <w:t>Lernraum</w:t>
      </w:r>
      <w:proofErr w:type="spellEnd"/>
      <w:r w:rsidR="00875CBE" w:rsidRPr="00F432A2">
        <w:rPr>
          <w:rFonts w:ascii="Verdana" w:hAnsi="Verdana"/>
        </w:rPr>
        <w:t xml:space="preserve"> zur Erkundung eines Ausschnitts des Wissensarchivs </w:t>
      </w:r>
      <w:proofErr w:type="spellStart"/>
      <w:r w:rsidR="00875CBE" w:rsidRPr="00F432A2">
        <w:rPr>
          <w:rFonts w:ascii="Verdana" w:hAnsi="Verdana"/>
        </w:rPr>
        <w:t>Herrnhut</w:t>
      </w:r>
      <w:proofErr w:type="spellEnd"/>
      <w:r w:rsidR="00875CBE" w:rsidRPr="00F432A2">
        <w:rPr>
          <w:rFonts w:ascii="Verdana" w:hAnsi="Verdana"/>
        </w:rPr>
        <w:t xml:space="preserve"> werden. Dieser Pilot </w:t>
      </w:r>
      <w:r>
        <w:rPr>
          <w:rFonts w:ascii="Verdana" w:hAnsi="Verdana"/>
        </w:rPr>
        <w:t xml:space="preserve">ist im Kontext des </w:t>
      </w:r>
      <w:r w:rsidR="00875CBE" w:rsidRPr="00006F9E">
        <w:rPr>
          <w:rFonts w:ascii="Verdana" w:hAnsi="Verdana"/>
        </w:rPr>
        <w:t>Projekt</w:t>
      </w:r>
      <w:r w:rsidRPr="00006F9E">
        <w:rPr>
          <w:rFonts w:ascii="Verdana" w:hAnsi="Verdana"/>
        </w:rPr>
        <w:t>es</w:t>
      </w:r>
      <w:r w:rsidR="00875CBE" w:rsidRPr="00006F9E">
        <w:rPr>
          <w:rFonts w:ascii="Verdana" w:hAnsi="Verdana"/>
        </w:rPr>
        <w:t xml:space="preserve"> </w:t>
      </w:r>
      <w:hyperlink r:id="rId10" w:history="1">
        <w:proofErr w:type="spellStart"/>
        <w:r w:rsidR="00A83893" w:rsidRPr="002A4A22">
          <w:rPr>
            <w:rStyle w:val="Hyperlink"/>
            <w:rFonts w:ascii="Verdana" w:hAnsi="Verdana"/>
            <w:i/>
          </w:rPr>
          <w:t>DigitalHerrnhut</w:t>
        </w:r>
        <w:proofErr w:type="spellEnd"/>
      </w:hyperlink>
      <w:r w:rsidR="00A83893" w:rsidRPr="00006F9E">
        <w:rPr>
          <w:rFonts w:ascii="Verdana" w:hAnsi="Verdana"/>
        </w:rPr>
        <w:t xml:space="preserve"> </w:t>
      </w:r>
      <w:r w:rsidR="00875CBE" w:rsidRPr="00006F9E">
        <w:rPr>
          <w:rFonts w:ascii="Verdana" w:hAnsi="Verdana" w:cs="Open Sans"/>
        </w:rPr>
        <w:t xml:space="preserve">in </w:t>
      </w:r>
      <w:proofErr w:type="spellStart"/>
      <w:r w:rsidR="00875CBE" w:rsidRPr="00006F9E">
        <w:rPr>
          <w:rFonts w:ascii="Verdana" w:hAnsi="Verdana" w:cs="Open Sans"/>
          <w:i/>
        </w:rPr>
        <w:t>virTUos</w:t>
      </w:r>
      <w:proofErr w:type="spellEnd"/>
      <w:r w:rsidR="00875CBE" w:rsidRPr="00006F9E">
        <w:rPr>
          <w:rFonts w:ascii="Verdana" w:hAnsi="Verdana" w:cs="Open Sans"/>
        </w:rPr>
        <w:t xml:space="preserve"> (Virtuelles Lehren und Lernen an der TU Dresden im Open Source-Kontext) </w:t>
      </w:r>
      <w:r w:rsidRPr="00006F9E">
        <w:rPr>
          <w:rFonts w:ascii="Verdana" w:hAnsi="Verdana" w:cs="Open Sans"/>
        </w:rPr>
        <w:t>zu sehen</w:t>
      </w:r>
      <w:r w:rsidR="00C10ABD">
        <w:rPr>
          <w:rFonts w:ascii="Verdana" w:hAnsi="Verdana" w:cs="Open Sans"/>
        </w:rPr>
        <w:t xml:space="preserve"> (Lasch 2021)</w:t>
      </w:r>
      <w:r w:rsidR="00875CBE" w:rsidRPr="00006F9E">
        <w:rPr>
          <w:rFonts w:ascii="Verdana" w:hAnsi="Verdana" w:cs="Open Sans"/>
        </w:rPr>
        <w:t xml:space="preserve">. </w:t>
      </w:r>
      <w:r w:rsidRPr="00006F9E">
        <w:rPr>
          <w:rFonts w:ascii="Verdana" w:hAnsi="Verdana" w:cs="Open Sans"/>
        </w:rPr>
        <w:t xml:space="preserve">Hier werden in den nächsten Jahren </w:t>
      </w:r>
      <w:r w:rsidR="00A83893" w:rsidRPr="00006F9E">
        <w:rPr>
          <w:rFonts w:ascii="Verdana" w:hAnsi="Verdana"/>
        </w:rPr>
        <w:t>sowohl innovative virtuelle als auch hybride Lehr- und Veranstaltungsformate (weiter-)entwickelt und int</w:t>
      </w:r>
      <w:bookmarkStart w:id="0" w:name="_GoBack"/>
      <w:bookmarkEnd w:id="0"/>
      <w:r w:rsidR="00A83893" w:rsidRPr="00006F9E">
        <w:rPr>
          <w:rFonts w:ascii="Verdana" w:hAnsi="Verdana"/>
        </w:rPr>
        <w:t xml:space="preserve">ernationalisiert. </w:t>
      </w:r>
      <w:r w:rsidRPr="00006F9E">
        <w:rPr>
          <w:rFonts w:ascii="Verdana" w:hAnsi="Verdana"/>
        </w:rPr>
        <w:t>Dazu gehören neben</w:t>
      </w:r>
      <w:r w:rsidR="00A83893" w:rsidRPr="00006F9E">
        <w:rPr>
          <w:rFonts w:ascii="Verdana" w:hAnsi="Verdana"/>
        </w:rPr>
        <w:t xml:space="preserve"> virtuelle</w:t>
      </w:r>
      <w:r w:rsidRPr="00006F9E">
        <w:rPr>
          <w:rFonts w:ascii="Verdana" w:hAnsi="Verdana"/>
        </w:rPr>
        <w:t>n</w:t>
      </w:r>
      <w:r w:rsidR="00A83893" w:rsidRPr="00006F9E">
        <w:rPr>
          <w:rFonts w:ascii="Verdana" w:hAnsi="Verdana"/>
        </w:rPr>
        <w:t xml:space="preserve"> Exkursionen</w:t>
      </w:r>
      <w:r w:rsidRPr="00006F9E">
        <w:rPr>
          <w:rFonts w:ascii="Verdana" w:hAnsi="Verdana"/>
        </w:rPr>
        <w:t xml:space="preserve"> auch</w:t>
      </w:r>
      <w:r w:rsidR="00A83893" w:rsidRPr="00006F9E">
        <w:rPr>
          <w:rFonts w:ascii="Verdana" w:hAnsi="Verdana"/>
        </w:rPr>
        <w:t xml:space="preserve"> Workshops und Tagungen unter Einbezug kulturell relevanter Orte in Ostsachsen (</w:t>
      </w:r>
      <w:proofErr w:type="spellStart"/>
      <w:r w:rsidR="00A83893" w:rsidRPr="00006F9E">
        <w:rPr>
          <w:rFonts w:ascii="Verdana" w:hAnsi="Verdana"/>
        </w:rPr>
        <w:t>Herrnhut</w:t>
      </w:r>
      <w:proofErr w:type="spellEnd"/>
      <w:r w:rsidR="00CC0F81">
        <w:rPr>
          <w:rFonts w:ascii="Verdana" w:hAnsi="Verdana"/>
        </w:rPr>
        <w:t xml:space="preserve"> und </w:t>
      </w:r>
      <w:proofErr w:type="spellStart"/>
      <w:r w:rsidR="00A83893" w:rsidRPr="00006F9E">
        <w:rPr>
          <w:rFonts w:ascii="Verdana" w:hAnsi="Verdana"/>
        </w:rPr>
        <w:t>Berthelsdorf</w:t>
      </w:r>
      <w:proofErr w:type="spellEnd"/>
      <w:r w:rsidR="00A83893" w:rsidRPr="00006F9E">
        <w:rPr>
          <w:rFonts w:ascii="Verdana" w:hAnsi="Verdana"/>
        </w:rPr>
        <w:t xml:space="preserve">, </w:t>
      </w:r>
      <w:proofErr w:type="spellStart"/>
      <w:r w:rsidR="00A83893" w:rsidRPr="00006F9E">
        <w:rPr>
          <w:rFonts w:ascii="Verdana" w:hAnsi="Verdana"/>
        </w:rPr>
        <w:t>Kleinwelka</w:t>
      </w:r>
      <w:proofErr w:type="spellEnd"/>
      <w:r w:rsidR="00CC0F81">
        <w:rPr>
          <w:rFonts w:ascii="Verdana" w:hAnsi="Verdana"/>
        </w:rPr>
        <w:t xml:space="preserve"> sowie</w:t>
      </w:r>
      <w:r w:rsidR="00A83893" w:rsidRPr="00006F9E">
        <w:rPr>
          <w:rFonts w:ascii="Verdana" w:hAnsi="Verdana"/>
        </w:rPr>
        <w:t xml:space="preserve"> </w:t>
      </w:r>
      <w:proofErr w:type="spellStart"/>
      <w:r w:rsidR="00A83893" w:rsidRPr="00006F9E">
        <w:rPr>
          <w:rFonts w:ascii="Verdana" w:hAnsi="Verdana"/>
        </w:rPr>
        <w:t>Niesky</w:t>
      </w:r>
      <w:proofErr w:type="spellEnd"/>
      <w:r w:rsidR="00A83893" w:rsidRPr="00006F9E">
        <w:rPr>
          <w:rFonts w:ascii="Verdana" w:hAnsi="Verdana"/>
        </w:rPr>
        <w:t xml:space="preserve">). </w:t>
      </w:r>
    </w:p>
    <w:p w14:paraId="76DE8475" w14:textId="77777777" w:rsidR="00F432A2" w:rsidRPr="00006F9E" w:rsidRDefault="00F432A2" w:rsidP="00F432A2">
      <w:pPr>
        <w:rPr>
          <w:rFonts w:ascii="Verdana" w:hAnsi="Verdana"/>
        </w:rPr>
      </w:pPr>
    </w:p>
    <w:p w14:paraId="1BF1C097" w14:textId="2DBE1DC2" w:rsidR="00122C9B" w:rsidRPr="00006F9E" w:rsidRDefault="00F432A2" w:rsidP="00006F9E">
      <w:pPr>
        <w:rPr>
          <w:rFonts w:ascii="Verdana" w:hAnsi="Verdana"/>
        </w:rPr>
      </w:pPr>
      <w:r w:rsidRPr="00006F9E">
        <w:rPr>
          <w:rFonts w:ascii="Verdana" w:hAnsi="Verdana"/>
        </w:rPr>
        <w:t xml:space="preserve">Um diese Ziele zu erreichen, sind verschiedene </w:t>
      </w:r>
      <w:proofErr w:type="spellStart"/>
      <w:r w:rsidRPr="00006F9E">
        <w:rPr>
          <w:rFonts w:ascii="Verdana" w:hAnsi="Verdana"/>
        </w:rPr>
        <w:t>Partner:innen</w:t>
      </w:r>
      <w:proofErr w:type="spellEnd"/>
      <w:r w:rsidRPr="00006F9E">
        <w:rPr>
          <w:rFonts w:ascii="Verdana" w:hAnsi="Verdana"/>
        </w:rPr>
        <w:t xml:space="preserve"> an der Umsetzung b</w:t>
      </w:r>
      <w:r w:rsidR="00006F9E" w:rsidRPr="00006F9E">
        <w:rPr>
          <w:rFonts w:ascii="Verdana" w:hAnsi="Verdana"/>
        </w:rPr>
        <w:t xml:space="preserve">eteiligt. Neben den </w:t>
      </w:r>
      <w:proofErr w:type="spellStart"/>
      <w:r w:rsidR="00006F9E" w:rsidRPr="00006F9E">
        <w:rPr>
          <w:rFonts w:ascii="Verdana" w:hAnsi="Verdana"/>
        </w:rPr>
        <w:t>Akteur:innen</w:t>
      </w:r>
      <w:proofErr w:type="spellEnd"/>
      <w:r w:rsidR="00006F9E" w:rsidRPr="00006F9E">
        <w:rPr>
          <w:rFonts w:ascii="Verdana" w:hAnsi="Verdana"/>
        </w:rPr>
        <w:t xml:space="preserve"> an der Technischen Universität Dresden </w:t>
      </w:r>
      <w:r w:rsidR="00006F9E" w:rsidRPr="00006F9E">
        <w:rPr>
          <w:rFonts w:ascii="Verdana" w:hAnsi="Verdana"/>
        </w:rPr>
        <w:lastRenderedPageBreak/>
        <w:t>sind das die</w:t>
      </w:r>
      <w:r w:rsidRPr="00006F9E">
        <w:rPr>
          <w:rFonts w:ascii="Verdana" w:hAnsi="Verdana"/>
        </w:rPr>
        <w:t xml:space="preserve"> </w:t>
      </w:r>
      <w:proofErr w:type="spellStart"/>
      <w:r w:rsidRPr="00006F9E">
        <w:rPr>
          <w:rFonts w:ascii="Verdana" w:hAnsi="Verdana" w:cs="Open Sans"/>
        </w:rPr>
        <w:t>Bucknell</w:t>
      </w:r>
      <w:proofErr w:type="spellEnd"/>
      <w:r w:rsidRPr="00006F9E">
        <w:rPr>
          <w:rFonts w:ascii="Verdana" w:hAnsi="Verdana" w:cs="Open Sans"/>
        </w:rPr>
        <w:t xml:space="preserve"> University (Pennsylvania, USA, German </w:t>
      </w:r>
      <w:proofErr w:type="spellStart"/>
      <w:r w:rsidRPr="00006F9E">
        <w:rPr>
          <w:rFonts w:ascii="Verdana" w:hAnsi="Verdana" w:cs="Open Sans"/>
        </w:rPr>
        <w:t>and</w:t>
      </w:r>
      <w:proofErr w:type="spellEnd"/>
      <w:r w:rsidRPr="00006F9E">
        <w:rPr>
          <w:rFonts w:ascii="Verdana" w:hAnsi="Verdana" w:cs="Open Sans"/>
        </w:rPr>
        <w:t xml:space="preserve"> </w:t>
      </w:r>
      <w:proofErr w:type="spellStart"/>
      <w:r w:rsidRPr="00006F9E">
        <w:rPr>
          <w:rFonts w:ascii="Verdana" w:hAnsi="Verdana" w:cs="Open Sans"/>
        </w:rPr>
        <w:t>Comparative</w:t>
      </w:r>
      <w:proofErr w:type="spellEnd"/>
      <w:r w:rsidRPr="00006F9E">
        <w:rPr>
          <w:rFonts w:ascii="Verdana" w:hAnsi="Verdana" w:cs="Open Sans"/>
        </w:rPr>
        <w:t xml:space="preserve"> </w:t>
      </w:r>
      <w:proofErr w:type="spellStart"/>
      <w:r w:rsidRPr="00006F9E">
        <w:rPr>
          <w:rFonts w:ascii="Verdana" w:hAnsi="Verdana" w:cs="Open Sans"/>
        </w:rPr>
        <w:t>Humanities</w:t>
      </w:r>
      <w:proofErr w:type="spellEnd"/>
      <w:r w:rsidRPr="00006F9E">
        <w:rPr>
          <w:rFonts w:ascii="Verdana" w:hAnsi="Verdana" w:cs="Open Sans"/>
        </w:rPr>
        <w:t xml:space="preserve">, Prof. Katherine </w:t>
      </w:r>
      <w:proofErr w:type="spellStart"/>
      <w:r w:rsidRPr="00006F9E">
        <w:rPr>
          <w:rFonts w:ascii="Verdana" w:hAnsi="Verdana" w:cs="Open Sans"/>
        </w:rPr>
        <w:t>Faull</w:t>
      </w:r>
      <w:proofErr w:type="spellEnd"/>
      <w:r w:rsidRPr="00006F9E">
        <w:rPr>
          <w:rFonts w:ascii="Verdana" w:hAnsi="Verdana" w:cs="Open Sans"/>
        </w:rPr>
        <w:t xml:space="preserve">), </w:t>
      </w:r>
      <w:r w:rsidR="00006F9E" w:rsidRPr="00006F9E">
        <w:rPr>
          <w:rFonts w:ascii="Verdana" w:hAnsi="Verdana" w:cs="Open Sans"/>
        </w:rPr>
        <w:t xml:space="preserve">das </w:t>
      </w:r>
      <w:proofErr w:type="spellStart"/>
      <w:r w:rsidRPr="00006F9E">
        <w:rPr>
          <w:rFonts w:ascii="Verdana" w:hAnsi="Verdana" w:cs="Open Sans"/>
        </w:rPr>
        <w:t>Moravian</w:t>
      </w:r>
      <w:proofErr w:type="spellEnd"/>
      <w:r w:rsidRPr="00006F9E">
        <w:rPr>
          <w:rFonts w:ascii="Verdana" w:hAnsi="Verdana" w:cs="Open Sans"/>
        </w:rPr>
        <w:t xml:space="preserve"> Archive (Pennsylvania, USA), </w:t>
      </w:r>
      <w:r w:rsidR="00006F9E" w:rsidRPr="00006F9E">
        <w:rPr>
          <w:rFonts w:ascii="Verdana" w:hAnsi="Verdana" w:cs="Open Sans"/>
        </w:rPr>
        <w:t xml:space="preserve">das </w:t>
      </w:r>
      <w:r w:rsidRPr="00006F9E">
        <w:rPr>
          <w:rFonts w:ascii="Verdana" w:hAnsi="Verdana" w:cs="Open Sans"/>
        </w:rPr>
        <w:t xml:space="preserve">Unitätsarchiv </w:t>
      </w:r>
      <w:proofErr w:type="spellStart"/>
      <w:r w:rsidRPr="00006F9E">
        <w:rPr>
          <w:rFonts w:ascii="Verdana" w:hAnsi="Verdana" w:cs="Open Sans"/>
        </w:rPr>
        <w:t>Herrnhut</w:t>
      </w:r>
      <w:proofErr w:type="spellEnd"/>
      <w:r w:rsidR="00006F9E" w:rsidRPr="00006F9E">
        <w:rPr>
          <w:rFonts w:ascii="Verdana" w:hAnsi="Verdana" w:cs="Open Sans"/>
        </w:rPr>
        <w:t>, d</w:t>
      </w:r>
      <w:r w:rsidR="0028617E">
        <w:rPr>
          <w:rFonts w:ascii="Verdana" w:hAnsi="Verdana" w:cs="Open Sans"/>
        </w:rPr>
        <w:t>er</w:t>
      </w:r>
      <w:r w:rsidRPr="00006F9E">
        <w:rPr>
          <w:rFonts w:ascii="Verdana" w:hAnsi="Verdana" w:cs="Open Sans"/>
        </w:rPr>
        <w:t xml:space="preserve"> Schwesternhaus </w:t>
      </w:r>
      <w:proofErr w:type="spellStart"/>
      <w:r w:rsidRPr="00006F9E">
        <w:rPr>
          <w:rFonts w:ascii="Verdana" w:hAnsi="Verdana" w:cs="Open Sans"/>
        </w:rPr>
        <w:t>Kleinwelka</w:t>
      </w:r>
      <w:proofErr w:type="spellEnd"/>
      <w:r w:rsidRPr="00006F9E">
        <w:rPr>
          <w:rFonts w:ascii="Verdana" w:hAnsi="Verdana" w:cs="Open Sans"/>
        </w:rPr>
        <w:t xml:space="preserve"> e.V.</w:t>
      </w:r>
      <w:r w:rsidR="00006F9E" w:rsidRPr="00006F9E">
        <w:rPr>
          <w:rFonts w:ascii="Verdana" w:hAnsi="Verdana" w:cs="Open Sans"/>
        </w:rPr>
        <w:t xml:space="preserve"> und vor allem die SLUB Dresden, die nicht nur im Hi</w:t>
      </w:r>
      <w:r w:rsidR="009148AB">
        <w:rPr>
          <w:rFonts w:ascii="Verdana" w:hAnsi="Verdana" w:cs="Open Sans"/>
        </w:rPr>
        <w:t>nb</w:t>
      </w:r>
      <w:r w:rsidR="00006F9E" w:rsidRPr="00006F9E">
        <w:rPr>
          <w:rFonts w:ascii="Verdana" w:hAnsi="Verdana" w:cs="Open Sans"/>
        </w:rPr>
        <w:t xml:space="preserve">lick auf die Erschließung von Quellen eine wichtige </w:t>
      </w:r>
      <w:proofErr w:type="spellStart"/>
      <w:r w:rsidR="00006F9E" w:rsidRPr="00006F9E">
        <w:rPr>
          <w:rFonts w:ascii="Verdana" w:hAnsi="Verdana" w:cs="Open Sans"/>
        </w:rPr>
        <w:t>Partner:in</w:t>
      </w:r>
      <w:proofErr w:type="spellEnd"/>
      <w:r w:rsidR="00006F9E" w:rsidRPr="00006F9E">
        <w:rPr>
          <w:rFonts w:ascii="Verdana" w:hAnsi="Verdana" w:cs="Open Sans"/>
        </w:rPr>
        <w:t xml:space="preserve"> ist, sondern an deren „Dritten Orten“ (</w:t>
      </w:r>
      <w:proofErr w:type="spellStart"/>
      <w:r w:rsidR="00006F9E" w:rsidRPr="00006F9E">
        <w:rPr>
          <w:rFonts w:ascii="Verdana" w:hAnsi="Verdana" w:cs="Open Sans"/>
        </w:rPr>
        <w:t>Makerspace</w:t>
      </w:r>
      <w:proofErr w:type="spellEnd"/>
      <w:r w:rsidR="00006F9E" w:rsidRPr="00006F9E">
        <w:rPr>
          <w:rFonts w:ascii="Verdana" w:hAnsi="Verdana" w:cs="Open Sans"/>
        </w:rPr>
        <w:t xml:space="preserve"> und </w:t>
      </w:r>
      <w:proofErr w:type="spellStart"/>
      <w:r w:rsidR="00006F9E" w:rsidRPr="00006F9E">
        <w:rPr>
          <w:rFonts w:ascii="Verdana" w:hAnsi="Verdana" w:cs="Open Sans"/>
        </w:rPr>
        <w:t>TextLab</w:t>
      </w:r>
      <w:proofErr w:type="spellEnd"/>
      <w:r w:rsidR="00006F9E" w:rsidRPr="00006F9E">
        <w:rPr>
          <w:rFonts w:ascii="Verdana" w:hAnsi="Verdana" w:cs="Open Sans"/>
        </w:rPr>
        <w:t xml:space="preserve">) die „Virtuellen Exkursion </w:t>
      </w:r>
      <w:proofErr w:type="spellStart"/>
      <w:r w:rsidR="00006F9E" w:rsidRPr="00006F9E">
        <w:rPr>
          <w:rFonts w:ascii="Verdana" w:hAnsi="Verdana" w:cs="Open Sans"/>
        </w:rPr>
        <w:t>Kleinwelka</w:t>
      </w:r>
      <w:proofErr w:type="spellEnd"/>
      <w:r w:rsidR="00006F9E" w:rsidRPr="00006F9E">
        <w:rPr>
          <w:rFonts w:ascii="Verdana" w:hAnsi="Verdana" w:cs="Open Sans"/>
        </w:rPr>
        <w:t xml:space="preserve">“ erstellt und technisch umgesetzt wird. </w:t>
      </w:r>
    </w:p>
    <w:p w14:paraId="71FDBF94" w14:textId="2EAB93AB" w:rsidR="00C14DB3" w:rsidRDefault="00C14DB3" w:rsidP="1BE1691D">
      <w:pPr>
        <w:jc w:val="both"/>
        <w:rPr>
          <w:rFonts w:ascii="Verdana" w:hAnsi="Verdana"/>
        </w:rPr>
      </w:pPr>
    </w:p>
    <w:p w14:paraId="44CF7D83" w14:textId="77777777" w:rsidR="00C3581E" w:rsidRPr="00E50259" w:rsidRDefault="0074151A" w:rsidP="009A5A83">
      <w:pPr>
        <w:spacing w:before="240" w:after="120"/>
        <w:jc w:val="both"/>
        <w:rPr>
          <w:rFonts w:ascii="Verdana" w:hAnsi="Verdana"/>
        </w:rPr>
      </w:pPr>
      <w:r w:rsidRPr="00E50259">
        <w:rPr>
          <w:rFonts w:ascii="Verdana" w:hAnsi="Verdana"/>
          <w:b/>
        </w:rPr>
        <w:t>Literatur</w:t>
      </w:r>
    </w:p>
    <w:p w14:paraId="76ED0674" w14:textId="13A5BD78" w:rsidR="00651158" w:rsidRPr="00C10ABD" w:rsidRDefault="00C3581E" w:rsidP="00651158">
      <w:pPr>
        <w:pStyle w:val="Textkrper"/>
        <w:tabs>
          <w:tab w:val="left" w:pos="852"/>
        </w:tabs>
        <w:ind w:left="426" w:hanging="426"/>
        <w:rPr>
          <w:rFonts w:ascii="Verdana" w:hAnsi="Verdana"/>
          <w:sz w:val="16"/>
          <w:szCs w:val="16"/>
        </w:rPr>
      </w:pPr>
      <w:r w:rsidRPr="00E50259">
        <w:rPr>
          <w:rFonts w:ascii="Verdana" w:hAnsi="Verdana"/>
          <w:sz w:val="16"/>
          <w:szCs w:val="16"/>
        </w:rPr>
        <w:t xml:space="preserve">[1] </w:t>
      </w:r>
      <w:r w:rsidRPr="00E50259">
        <w:rPr>
          <w:rFonts w:ascii="Verdana" w:hAnsi="Verdana"/>
          <w:sz w:val="16"/>
          <w:szCs w:val="16"/>
        </w:rPr>
        <w:tab/>
      </w:r>
      <w:r w:rsidR="00651158" w:rsidRPr="00C10ABD">
        <w:rPr>
          <w:rFonts w:ascii="Verdana" w:hAnsi="Verdana"/>
          <w:sz w:val="16"/>
          <w:szCs w:val="16"/>
        </w:rPr>
        <w:t>Schmidt</w:t>
      </w:r>
      <w:r w:rsidR="00C10ABD" w:rsidRPr="00C10ABD">
        <w:rPr>
          <w:rFonts w:ascii="Verdana" w:hAnsi="Verdana"/>
          <w:sz w:val="16"/>
          <w:szCs w:val="16"/>
        </w:rPr>
        <w:t xml:space="preserve"> D</w:t>
      </w:r>
      <w:r w:rsidR="00651158" w:rsidRPr="00C10ABD">
        <w:rPr>
          <w:rFonts w:ascii="Verdana" w:hAnsi="Verdana"/>
          <w:sz w:val="16"/>
          <w:szCs w:val="16"/>
        </w:rPr>
        <w:t xml:space="preserve">, Lindau </w:t>
      </w:r>
      <w:r w:rsidR="00C10ABD" w:rsidRPr="00C10ABD">
        <w:rPr>
          <w:rFonts w:ascii="Verdana" w:hAnsi="Verdana"/>
          <w:sz w:val="16"/>
          <w:szCs w:val="16"/>
        </w:rPr>
        <w:t xml:space="preserve"> A-K </w:t>
      </w:r>
      <w:r w:rsidR="00651158" w:rsidRPr="00C10ABD">
        <w:rPr>
          <w:rFonts w:ascii="Verdana" w:hAnsi="Verdana"/>
          <w:sz w:val="16"/>
          <w:szCs w:val="16"/>
        </w:rPr>
        <w:t>&amp; Finger</w:t>
      </w:r>
      <w:r w:rsidR="00C10ABD" w:rsidRPr="00C10ABD">
        <w:rPr>
          <w:rFonts w:ascii="Verdana" w:hAnsi="Verdana"/>
          <w:sz w:val="16"/>
          <w:szCs w:val="16"/>
        </w:rPr>
        <w:t xml:space="preserve"> A (</w:t>
      </w:r>
      <w:r w:rsidR="00651158" w:rsidRPr="00C10ABD">
        <w:rPr>
          <w:rFonts w:ascii="Verdana" w:hAnsi="Verdana"/>
          <w:sz w:val="16"/>
          <w:szCs w:val="16"/>
        </w:rPr>
        <w:t>2013</w:t>
      </w:r>
      <w:r w:rsidR="00C10ABD" w:rsidRPr="00C10ABD">
        <w:rPr>
          <w:rFonts w:ascii="Verdana" w:hAnsi="Verdana"/>
          <w:sz w:val="16"/>
          <w:szCs w:val="16"/>
        </w:rPr>
        <w:t>):</w:t>
      </w:r>
      <w:r w:rsidR="00651158" w:rsidRPr="00C10ABD">
        <w:rPr>
          <w:rFonts w:ascii="Verdana" w:hAnsi="Verdana"/>
          <w:sz w:val="16"/>
          <w:szCs w:val="16"/>
        </w:rPr>
        <w:t xml:space="preserve"> </w:t>
      </w:r>
      <w:hyperlink r:id="rId11" w:history="1">
        <w:r w:rsidR="00651158" w:rsidRPr="00C10ABD">
          <w:rPr>
            <w:rStyle w:val="Hyperlink"/>
            <w:rFonts w:ascii="Verdana" w:hAnsi="Verdana"/>
            <w:sz w:val="16"/>
            <w:szCs w:val="16"/>
          </w:rPr>
          <w:t>Die virtuelle Exkursion als Lehr- und Lernumgebung in Schule und Hochschule</w:t>
        </w:r>
      </w:hyperlink>
      <w:r w:rsidR="00651158" w:rsidRPr="00C10ABD">
        <w:rPr>
          <w:rFonts w:ascii="Verdana" w:hAnsi="Verdana"/>
          <w:sz w:val="16"/>
          <w:szCs w:val="16"/>
        </w:rPr>
        <w:t xml:space="preserve">. In: </w:t>
      </w:r>
      <w:proofErr w:type="spellStart"/>
      <w:r w:rsidR="00651158" w:rsidRPr="00C10ABD">
        <w:rPr>
          <w:rFonts w:ascii="Verdana" w:hAnsi="Verdana"/>
          <w:sz w:val="16"/>
          <w:szCs w:val="16"/>
        </w:rPr>
        <w:t>HJfG</w:t>
      </w:r>
      <w:proofErr w:type="spellEnd"/>
      <w:r w:rsidR="00C10ABD" w:rsidRPr="00C10ABD">
        <w:rPr>
          <w:rFonts w:ascii="Verdana" w:hAnsi="Verdana"/>
          <w:sz w:val="16"/>
          <w:szCs w:val="16"/>
        </w:rPr>
        <w:t xml:space="preserve"> 35,</w:t>
      </w:r>
      <w:r w:rsidR="00651158" w:rsidRPr="00C10ABD">
        <w:rPr>
          <w:rFonts w:ascii="Verdana" w:hAnsi="Verdana"/>
          <w:sz w:val="16"/>
          <w:szCs w:val="16"/>
        </w:rPr>
        <w:t xml:space="preserve"> 145-157. </w:t>
      </w:r>
    </w:p>
    <w:p w14:paraId="4B77E470" w14:textId="265285A3" w:rsidR="00A24A5E" w:rsidRPr="00C10ABD" w:rsidRDefault="00C10ABD" w:rsidP="00651158">
      <w:pPr>
        <w:pStyle w:val="Textkrper"/>
        <w:tabs>
          <w:tab w:val="left" w:pos="852"/>
        </w:tabs>
        <w:ind w:left="426" w:hanging="426"/>
        <w:rPr>
          <w:rFonts w:ascii="Verdana" w:hAnsi="Verdana"/>
          <w:sz w:val="16"/>
          <w:szCs w:val="16"/>
        </w:rPr>
      </w:pPr>
      <w:r w:rsidRPr="00C10ABD">
        <w:rPr>
          <w:rFonts w:ascii="Verdana" w:hAnsi="Verdana"/>
          <w:sz w:val="16"/>
          <w:szCs w:val="16"/>
        </w:rPr>
        <w:t>[2]</w:t>
      </w:r>
      <w:r w:rsidRPr="00C10ABD">
        <w:rPr>
          <w:rFonts w:ascii="Verdana" w:hAnsi="Verdana"/>
          <w:sz w:val="16"/>
          <w:szCs w:val="16"/>
        </w:rPr>
        <w:tab/>
        <w:t xml:space="preserve">Lasch A (2021): (Wissenschafts-)Kultur der Digitalität. In: </w:t>
      </w:r>
      <w:proofErr w:type="spellStart"/>
      <w:r w:rsidRPr="00C10ABD">
        <w:rPr>
          <w:rFonts w:ascii="Verdana" w:hAnsi="Verdana"/>
          <w:sz w:val="16"/>
          <w:szCs w:val="16"/>
        </w:rPr>
        <w:t>Lessons</w:t>
      </w:r>
      <w:proofErr w:type="spellEnd"/>
      <w:r w:rsidRPr="00C10ABD">
        <w:rPr>
          <w:rFonts w:ascii="Verdana" w:hAnsi="Verdana"/>
          <w:sz w:val="16"/>
          <w:szCs w:val="16"/>
        </w:rPr>
        <w:t xml:space="preserve"> </w:t>
      </w:r>
      <w:proofErr w:type="spellStart"/>
      <w:r w:rsidRPr="00C10ABD">
        <w:rPr>
          <w:rFonts w:ascii="Verdana" w:hAnsi="Verdana"/>
          <w:sz w:val="16"/>
          <w:szCs w:val="16"/>
        </w:rPr>
        <w:t>Learned</w:t>
      </w:r>
      <w:proofErr w:type="spellEnd"/>
      <w:r w:rsidRPr="00C10ABD">
        <w:rPr>
          <w:rFonts w:ascii="Verdana" w:hAnsi="Verdana"/>
          <w:sz w:val="16"/>
          <w:szCs w:val="16"/>
        </w:rPr>
        <w:t xml:space="preserve"> 1. DOI: </w:t>
      </w:r>
      <w:hyperlink r:id="rId12" w:history="1">
        <w:r w:rsidRPr="00C10ABD">
          <w:rPr>
            <w:rStyle w:val="Hyperlink"/>
            <w:rFonts w:ascii="Verdana" w:hAnsi="Verdana" w:cs="Arial"/>
            <w:sz w:val="16"/>
            <w:szCs w:val="16"/>
            <w:shd w:val="clear" w:color="auto" w:fill="FFFFFF"/>
          </w:rPr>
          <w:t>https://doi.org/10.25369/ll.v1i1/2.27</w:t>
        </w:r>
      </w:hyperlink>
      <w:r w:rsidRPr="00C10ABD">
        <w:rPr>
          <w:rFonts w:ascii="Verdana" w:hAnsi="Verdana" w:cs="Arial"/>
          <w:sz w:val="16"/>
          <w:szCs w:val="16"/>
          <w:shd w:val="clear" w:color="auto" w:fill="FFFFFF"/>
        </w:rPr>
        <w:t>.</w:t>
      </w:r>
    </w:p>
    <w:sectPr w:rsidR="00A24A5E" w:rsidRPr="00C10ABD" w:rsidSect="00174FEB">
      <w:footnotePr>
        <w:pos w:val="beneathText"/>
      </w:footnotePr>
      <w:type w:val="continuous"/>
      <w:pgSz w:w="11905" w:h="16837"/>
      <w:pgMar w:top="1418" w:right="1418" w:bottom="1418" w:left="1418" w:header="720" w:footer="720" w:gutter="0"/>
      <w:cols w:num="2" w:space="6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754CA7"/>
    <w:multiLevelType w:val="hybridMultilevel"/>
    <w:tmpl w:val="EE4C86DE"/>
    <w:lvl w:ilvl="0" w:tplc="7D12A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F28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A8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9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60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C4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6D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02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64E"/>
    <w:multiLevelType w:val="hybridMultilevel"/>
    <w:tmpl w:val="05AAA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FA"/>
    <w:rsid w:val="00006F9E"/>
    <w:rsid w:val="00021CCC"/>
    <w:rsid w:val="000262D2"/>
    <w:rsid w:val="00037270"/>
    <w:rsid w:val="00085698"/>
    <w:rsid w:val="000D36C9"/>
    <w:rsid w:val="00122C9B"/>
    <w:rsid w:val="001414DB"/>
    <w:rsid w:val="00170063"/>
    <w:rsid w:val="00174FEB"/>
    <w:rsid w:val="00180EF3"/>
    <w:rsid w:val="0018C167"/>
    <w:rsid w:val="001C3151"/>
    <w:rsid w:val="0023342D"/>
    <w:rsid w:val="0028617E"/>
    <w:rsid w:val="002A08BB"/>
    <w:rsid w:val="002A4A22"/>
    <w:rsid w:val="002F073C"/>
    <w:rsid w:val="002F7E9E"/>
    <w:rsid w:val="00300721"/>
    <w:rsid w:val="003471FA"/>
    <w:rsid w:val="003B3368"/>
    <w:rsid w:val="003C6907"/>
    <w:rsid w:val="00486022"/>
    <w:rsid w:val="004B7C48"/>
    <w:rsid w:val="004D5E95"/>
    <w:rsid w:val="00521D5B"/>
    <w:rsid w:val="00532FDB"/>
    <w:rsid w:val="005C63C4"/>
    <w:rsid w:val="005E0C94"/>
    <w:rsid w:val="005F68C7"/>
    <w:rsid w:val="00650C91"/>
    <w:rsid w:val="00651158"/>
    <w:rsid w:val="0074151A"/>
    <w:rsid w:val="0078327E"/>
    <w:rsid w:val="007956C6"/>
    <w:rsid w:val="007B7938"/>
    <w:rsid w:val="007F0070"/>
    <w:rsid w:val="00875CBE"/>
    <w:rsid w:val="008892AC"/>
    <w:rsid w:val="008A002F"/>
    <w:rsid w:val="008B144A"/>
    <w:rsid w:val="008F13A3"/>
    <w:rsid w:val="009148AB"/>
    <w:rsid w:val="009A5A83"/>
    <w:rsid w:val="00A24A5E"/>
    <w:rsid w:val="00A83893"/>
    <w:rsid w:val="00A85BF6"/>
    <w:rsid w:val="00AE751D"/>
    <w:rsid w:val="00B31F8B"/>
    <w:rsid w:val="00B4589B"/>
    <w:rsid w:val="00B954C6"/>
    <w:rsid w:val="00B974F4"/>
    <w:rsid w:val="00BB6A9A"/>
    <w:rsid w:val="00BC5698"/>
    <w:rsid w:val="00BD4302"/>
    <w:rsid w:val="00C0464D"/>
    <w:rsid w:val="00C10ABD"/>
    <w:rsid w:val="00C14DB3"/>
    <w:rsid w:val="00C162FB"/>
    <w:rsid w:val="00C3581E"/>
    <w:rsid w:val="00C7437A"/>
    <w:rsid w:val="00CA74A2"/>
    <w:rsid w:val="00CB3B26"/>
    <w:rsid w:val="00CB4FEB"/>
    <w:rsid w:val="00CC0F81"/>
    <w:rsid w:val="00CC649D"/>
    <w:rsid w:val="00D77DCC"/>
    <w:rsid w:val="00D954C6"/>
    <w:rsid w:val="00DA3820"/>
    <w:rsid w:val="00DB4DCF"/>
    <w:rsid w:val="00DD2FB3"/>
    <w:rsid w:val="00DE04EA"/>
    <w:rsid w:val="00E50259"/>
    <w:rsid w:val="00E65A60"/>
    <w:rsid w:val="00ED0658"/>
    <w:rsid w:val="00EE5332"/>
    <w:rsid w:val="00EF6390"/>
    <w:rsid w:val="00EFB83F"/>
    <w:rsid w:val="00F27E23"/>
    <w:rsid w:val="00F432A2"/>
    <w:rsid w:val="00F507BF"/>
    <w:rsid w:val="00F54015"/>
    <w:rsid w:val="00FD12D9"/>
    <w:rsid w:val="00FF7B4F"/>
    <w:rsid w:val="014A04E5"/>
    <w:rsid w:val="023EDB8C"/>
    <w:rsid w:val="02648CBC"/>
    <w:rsid w:val="02D0503F"/>
    <w:rsid w:val="032FF4D4"/>
    <w:rsid w:val="0360B641"/>
    <w:rsid w:val="03B845E8"/>
    <w:rsid w:val="043CCD0C"/>
    <w:rsid w:val="0542DB72"/>
    <w:rsid w:val="054C7384"/>
    <w:rsid w:val="068CE4E6"/>
    <w:rsid w:val="07192681"/>
    <w:rsid w:val="07A234E4"/>
    <w:rsid w:val="08B4F6E2"/>
    <w:rsid w:val="08EF4F0B"/>
    <w:rsid w:val="09103E2F"/>
    <w:rsid w:val="0A2F74F2"/>
    <w:rsid w:val="0B215286"/>
    <w:rsid w:val="0B2B61D9"/>
    <w:rsid w:val="0B82BC3D"/>
    <w:rsid w:val="0BA63981"/>
    <w:rsid w:val="0BFC1E4A"/>
    <w:rsid w:val="0D0EA01E"/>
    <w:rsid w:val="0D6F3FA8"/>
    <w:rsid w:val="0D886805"/>
    <w:rsid w:val="0E08CB48"/>
    <w:rsid w:val="0F40A399"/>
    <w:rsid w:val="0F67B623"/>
    <w:rsid w:val="0FFED2FC"/>
    <w:rsid w:val="112DF131"/>
    <w:rsid w:val="1134F9ED"/>
    <w:rsid w:val="116028AF"/>
    <w:rsid w:val="11A0871A"/>
    <w:rsid w:val="131D4B61"/>
    <w:rsid w:val="13EFBC03"/>
    <w:rsid w:val="141AEA1A"/>
    <w:rsid w:val="14B0F1CE"/>
    <w:rsid w:val="159379EA"/>
    <w:rsid w:val="15F50D1C"/>
    <w:rsid w:val="162690D7"/>
    <w:rsid w:val="170DF7FA"/>
    <w:rsid w:val="17275CC5"/>
    <w:rsid w:val="17634470"/>
    <w:rsid w:val="17BC894A"/>
    <w:rsid w:val="1820CEB9"/>
    <w:rsid w:val="18E9F20A"/>
    <w:rsid w:val="19623F6F"/>
    <w:rsid w:val="196B3A94"/>
    <w:rsid w:val="198C8CE5"/>
    <w:rsid w:val="19A6F0D2"/>
    <w:rsid w:val="19BA533F"/>
    <w:rsid w:val="1A66EB0D"/>
    <w:rsid w:val="1AB0620D"/>
    <w:rsid w:val="1ADD4034"/>
    <w:rsid w:val="1B203352"/>
    <w:rsid w:val="1B36AF42"/>
    <w:rsid w:val="1B39DD8D"/>
    <w:rsid w:val="1B97D759"/>
    <w:rsid w:val="1BE1691D"/>
    <w:rsid w:val="1C02BB6E"/>
    <w:rsid w:val="1C8B6D06"/>
    <w:rsid w:val="1C90C6F7"/>
    <w:rsid w:val="1D6F7388"/>
    <w:rsid w:val="1DC92B71"/>
    <w:rsid w:val="1E4EF4E5"/>
    <w:rsid w:val="1E6E416A"/>
    <w:rsid w:val="1F3A5C30"/>
    <w:rsid w:val="202D2174"/>
    <w:rsid w:val="20EB4B14"/>
    <w:rsid w:val="217A3B9B"/>
    <w:rsid w:val="2186CF47"/>
    <w:rsid w:val="23838B18"/>
    <w:rsid w:val="23A7DED5"/>
    <w:rsid w:val="245907D7"/>
    <w:rsid w:val="24843CB0"/>
    <w:rsid w:val="24CF3F8C"/>
    <w:rsid w:val="25073F47"/>
    <w:rsid w:val="260F85B6"/>
    <w:rsid w:val="26E6A6D5"/>
    <w:rsid w:val="28349D77"/>
    <w:rsid w:val="2836A6AD"/>
    <w:rsid w:val="299A86BB"/>
    <w:rsid w:val="29A2B0AF"/>
    <w:rsid w:val="2B1D2EBF"/>
    <w:rsid w:val="2BDDCDE0"/>
    <w:rsid w:val="2CC90B17"/>
    <w:rsid w:val="2D8EA61D"/>
    <w:rsid w:val="2D921ABE"/>
    <w:rsid w:val="2D9B873C"/>
    <w:rsid w:val="2E697D7D"/>
    <w:rsid w:val="2E6DF7DE"/>
    <w:rsid w:val="2ECAE83A"/>
    <w:rsid w:val="2FEE3100"/>
    <w:rsid w:val="2FF09FE2"/>
    <w:rsid w:val="30749190"/>
    <w:rsid w:val="30D327FE"/>
    <w:rsid w:val="31D48778"/>
    <w:rsid w:val="31E28754"/>
    <w:rsid w:val="32407A77"/>
    <w:rsid w:val="334992F5"/>
    <w:rsid w:val="34811DE7"/>
    <w:rsid w:val="355A9C3A"/>
    <w:rsid w:val="357DA645"/>
    <w:rsid w:val="36112604"/>
    <w:rsid w:val="368133B7"/>
    <w:rsid w:val="373807BF"/>
    <w:rsid w:val="37ABEA3A"/>
    <w:rsid w:val="3810D1D7"/>
    <w:rsid w:val="3824F19E"/>
    <w:rsid w:val="38255FD3"/>
    <w:rsid w:val="3847674C"/>
    <w:rsid w:val="396C0E58"/>
    <w:rsid w:val="39D1FCD6"/>
    <w:rsid w:val="3A5793C9"/>
    <w:rsid w:val="3A7A0A44"/>
    <w:rsid w:val="3AA285F6"/>
    <w:rsid w:val="3B54A4DA"/>
    <w:rsid w:val="3CBB5DC8"/>
    <w:rsid w:val="3CD71070"/>
    <w:rsid w:val="3D3156D0"/>
    <w:rsid w:val="3DB1AB06"/>
    <w:rsid w:val="3DCAD363"/>
    <w:rsid w:val="3E1B2BBE"/>
    <w:rsid w:val="3EA014A5"/>
    <w:rsid w:val="3EEF7A6F"/>
    <w:rsid w:val="3F719365"/>
    <w:rsid w:val="3F7F33F8"/>
    <w:rsid w:val="400DA712"/>
    <w:rsid w:val="404260A1"/>
    <w:rsid w:val="415776FB"/>
    <w:rsid w:val="41C3E65E"/>
    <w:rsid w:val="429D3CA5"/>
    <w:rsid w:val="42A66E7A"/>
    <w:rsid w:val="4356696E"/>
    <w:rsid w:val="43CA43A2"/>
    <w:rsid w:val="45925CF4"/>
    <w:rsid w:val="45BCBCEB"/>
    <w:rsid w:val="47DF133C"/>
    <w:rsid w:val="4806F35A"/>
    <w:rsid w:val="4819C317"/>
    <w:rsid w:val="48FD4FB2"/>
    <w:rsid w:val="49D6E5C9"/>
    <w:rsid w:val="4A50BEBB"/>
    <w:rsid w:val="4AB14520"/>
    <w:rsid w:val="4AB1805F"/>
    <w:rsid w:val="4BA09D50"/>
    <w:rsid w:val="4BBC2D2A"/>
    <w:rsid w:val="4BE4E88E"/>
    <w:rsid w:val="4C4526CC"/>
    <w:rsid w:val="4C4D50C0"/>
    <w:rsid w:val="4D1CF068"/>
    <w:rsid w:val="4DE588CA"/>
    <w:rsid w:val="4E14FB33"/>
    <w:rsid w:val="4E69BAEC"/>
    <w:rsid w:val="4E7E643B"/>
    <w:rsid w:val="4EA26966"/>
    <w:rsid w:val="4F3A8828"/>
    <w:rsid w:val="4F639F31"/>
    <w:rsid w:val="5195E991"/>
    <w:rsid w:val="52433989"/>
    <w:rsid w:val="53871560"/>
    <w:rsid w:val="53E0425D"/>
    <w:rsid w:val="54BB0202"/>
    <w:rsid w:val="54D05150"/>
    <w:rsid w:val="554CCDAF"/>
    <w:rsid w:val="5718082E"/>
    <w:rsid w:val="57287446"/>
    <w:rsid w:val="57E93AAC"/>
    <w:rsid w:val="588A831F"/>
    <w:rsid w:val="5923A9D4"/>
    <w:rsid w:val="59C28AED"/>
    <w:rsid w:val="5AFE97B9"/>
    <w:rsid w:val="5B13AAB7"/>
    <w:rsid w:val="5B80EC6E"/>
    <w:rsid w:val="5C824BE8"/>
    <w:rsid w:val="5D1CBCCF"/>
    <w:rsid w:val="5EAFB173"/>
    <w:rsid w:val="5FA927C4"/>
    <w:rsid w:val="607686A3"/>
    <w:rsid w:val="61004147"/>
    <w:rsid w:val="61040A20"/>
    <w:rsid w:val="614EEEDC"/>
    <w:rsid w:val="62D55669"/>
    <w:rsid w:val="62E3F0E5"/>
    <w:rsid w:val="639735B2"/>
    <w:rsid w:val="643E71DF"/>
    <w:rsid w:val="649160DC"/>
    <w:rsid w:val="6567F863"/>
    <w:rsid w:val="66D2524A"/>
    <w:rsid w:val="67350D53"/>
    <w:rsid w:val="678CFED4"/>
    <w:rsid w:val="683DF7A1"/>
    <w:rsid w:val="69150A5A"/>
    <w:rsid w:val="69FB3FD7"/>
    <w:rsid w:val="6A0CBA09"/>
    <w:rsid w:val="6AA50843"/>
    <w:rsid w:val="6ADDC7F3"/>
    <w:rsid w:val="6B9C9601"/>
    <w:rsid w:val="6BC0500F"/>
    <w:rsid w:val="6CBBE6EA"/>
    <w:rsid w:val="6D29FABB"/>
    <w:rsid w:val="6DAE2CDD"/>
    <w:rsid w:val="6E402734"/>
    <w:rsid w:val="6E780812"/>
    <w:rsid w:val="6ED69E80"/>
    <w:rsid w:val="6EF0034B"/>
    <w:rsid w:val="7064627A"/>
    <w:rsid w:val="7133E11A"/>
    <w:rsid w:val="723232EA"/>
    <w:rsid w:val="725FA3C8"/>
    <w:rsid w:val="73AC926E"/>
    <w:rsid w:val="78759340"/>
    <w:rsid w:val="78B5BCEF"/>
    <w:rsid w:val="79581B5C"/>
    <w:rsid w:val="7981E354"/>
    <w:rsid w:val="79C88711"/>
    <w:rsid w:val="7A7E6B77"/>
    <w:rsid w:val="7B451E25"/>
    <w:rsid w:val="7BD63C01"/>
    <w:rsid w:val="7C222242"/>
    <w:rsid w:val="7C536567"/>
    <w:rsid w:val="7C6ABC6C"/>
    <w:rsid w:val="7CE67410"/>
    <w:rsid w:val="7D3F5777"/>
    <w:rsid w:val="7D72443A"/>
    <w:rsid w:val="7D911B98"/>
    <w:rsid w:val="7D921ED2"/>
    <w:rsid w:val="7E02954C"/>
    <w:rsid w:val="7E9353DE"/>
    <w:rsid w:val="7F026AA6"/>
    <w:rsid w:val="7F5683B8"/>
    <w:rsid w:val="7FC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3387"/>
  <w15:chartTrackingRefBased/>
  <w15:docId w15:val="{28850D12-0045-40E3-A4F8-7BC8F4A2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jc w:val="center"/>
      <w:outlineLvl w:val="0"/>
    </w:pPr>
    <w:rPr>
      <w:sz w:val="28"/>
      <w:lang w:val="en-US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tabs>
        <w:tab w:val="left" w:pos="2127"/>
        <w:tab w:val="left" w:pos="3119"/>
      </w:tabs>
      <w:jc w:val="both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jc w:val="both"/>
      <w:outlineLvl w:val="4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eastAsia="Bitstream Vera Sans" w:hAnsi="Arial" w:cs="Tahoma"/>
      <w:sz w:val="28"/>
      <w:szCs w:val="28"/>
    </w:rPr>
  </w:style>
  <w:style w:type="paragraph" w:styleId="Textkrper">
    <w:name w:val="Body Text"/>
    <w:basedOn w:val="Standard"/>
    <w:pPr>
      <w:jc w:val="both"/>
    </w:pPr>
    <w:rPr>
      <w:sz w:val="24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Dokumentstruktur">
    <w:name w:val="Document Map"/>
    <w:basedOn w:val="Standard"/>
    <w:semiHidden/>
    <w:rsid w:val="003471FA"/>
    <w:pPr>
      <w:shd w:val="clear" w:color="auto" w:fill="000080"/>
    </w:pPr>
    <w:rPr>
      <w:rFonts w:ascii="Tahoma" w:hAnsi="Tahoma" w:cs="Tahoma"/>
    </w:rPr>
  </w:style>
  <w:style w:type="table" w:styleId="Tabellenraster">
    <w:name w:val="Table Grid"/>
    <w:basedOn w:val="NormaleTabelle"/>
    <w:rsid w:val="00741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B7C4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B7C4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3B336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B3368"/>
  </w:style>
  <w:style w:type="character" w:customStyle="1" w:styleId="KommentartextZchn">
    <w:name w:val="Kommentartext Zchn"/>
    <w:basedOn w:val="Absatz-Standardschriftart"/>
    <w:link w:val="Kommentartext"/>
    <w:rsid w:val="003B3368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B33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B3368"/>
    <w:rPr>
      <w:b/>
      <w:bCs/>
      <w:lang w:eastAsia="ar-SA"/>
    </w:rPr>
  </w:style>
  <w:style w:type="paragraph" w:customStyle="1" w:styleId="Default">
    <w:name w:val="Default"/>
    <w:rsid w:val="00F432A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F432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Link">
    <w:name w:val="FollowedHyperlink"/>
    <w:basedOn w:val="Absatz-Standardschriftart"/>
    <w:rsid w:val="00C10A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25369/ll.v1i1/2.2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.bibliothek.uni-halle.de/hjg/article/view/145/142" TargetMode="External"/><Relationship Id="rId5" Type="http://schemas.openxmlformats.org/officeDocument/2006/relationships/styles" Target="styles.xml"/><Relationship Id="rId10" Type="http://schemas.openxmlformats.org/officeDocument/2006/relationships/hyperlink" Target="https://dhh.hypothese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lub-dresden.de/besuchen/ausstellungen-corty-galerie/archiv-der-ausstellungen/ausstellungen-2010/die-welt-in-herrnhut/herrnhut-impression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EF9BF0AA0C44393D717486312ACDC" ma:contentTypeVersion="12" ma:contentTypeDescription="Ein neues Dokument erstellen." ma:contentTypeScope="" ma:versionID="01248b64262eecbb82fbc5708d487e30">
  <xsd:schema xmlns:xsd="http://www.w3.org/2001/XMLSchema" xmlns:xs="http://www.w3.org/2001/XMLSchema" xmlns:p="http://schemas.microsoft.com/office/2006/metadata/properties" xmlns:ns2="db4424ad-f3b5-428a-a40e-e57248de2e94" xmlns:ns3="93a699ac-1f3f-4adc-8890-848638b92e74" targetNamespace="http://schemas.microsoft.com/office/2006/metadata/properties" ma:root="true" ma:fieldsID="72d654ee135e9e456768a0ba3d5b8dc8" ns2:_="" ns3:_="">
    <xsd:import namespace="db4424ad-f3b5-428a-a40e-e57248de2e94"/>
    <xsd:import namespace="93a699ac-1f3f-4adc-8890-848638b92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424ad-f3b5-428a-a40e-e57248de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699ac-1f3f-4adc-8890-848638b9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699ac-1f3f-4adc-8890-848638b92e74">
      <UserInfo>
        <DisplayName>Mitglieder von DIU-Projekte</DisplayName>
        <AccountId>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448AC-7BC2-444A-9435-5E116108A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424ad-f3b5-428a-a40e-e57248de2e94"/>
    <ds:schemaRef ds:uri="93a699ac-1f3f-4adc-8890-848638b92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41B2F-F35F-41F2-B4B2-33293A5BE080}">
  <ds:schemaRefs>
    <ds:schemaRef ds:uri="http://schemas.microsoft.com/office/2006/metadata/properties"/>
    <ds:schemaRef ds:uri="http://schemas.microsoft.com/office/infopath/2007/PartnerControls"/>
    <ds:schemaRef ds:uri="93a699ac-1f3f-4adc-8890-848638b92e74"/>
  </ds:schemaRefs>
</ds:datastoreItem>
</file>

<file path=customXml/itemProps3.xml><?xml version="1.0" encoding="utf-8"?>
<ds:datastoreItem xmlns:ds="http://schemas.openxmlformats.org/officeDocument/2006/customXml" ds:itemID="{55768E38-D17C-4362-A3B3-ACCB145EB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für Abstracts zum 3</vt:lpstr>
    </vt:vector>
  </TitlesOfParts>
  <Company>ISM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für Abstracts zum 3</dc:title>
  <dc:subject/>
  <dc:creator>odenbach</dc:creator>
  <cp:keywords/>
  <cp:lastModifiedBy>Alexander Lasch</cp:lastModifiedBy>
  <cp:revision>6</cp:revision>
  <cp:lastPrinted>1899-12-31T23:00:00Z</cp:lastPrinted>
  <dcterms:created xsi:type="dcterms:W3CDTF">2021-09-16T07:50:00Z</dcterms:created>
  <dcterms:modified xsi:type="dcterms:W3CDTF">2021-09-16T13:46:00Z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0x01010000AEF9BF0AA0C44393D717486312ACDC</vt:lpwstr>
  </property>
</Properties>
</file>