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CellSpacing w:w="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42"/>
        <w:gridCol w:w="5967"/>
        <w:gridCol w:w="1711"/>
      </w:tblGrid>
      <w:tr w:rsidR="007423A6" w:rsidRPr="007423A6">
        <w:trPr>
          <w:tblCellSpacing w:w="0" w:type="dxa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423A6">
              <w:rPr>
                <w:rFonts w:ascii="Arial" w:hAnsi="Arial" w:cs="Arial"/>
                <w:b/>
                <w:bCs/>
                <w:sz w:val="32"/>
                <w:szCs w:val="32"/>
              </w:rPr>
              <w:t>AUSFÜHRLICHES DENKMALVERZEICHNIS</w:t>
            </w:r>
          </w:p>
        </w:tc>
      </w:tr>
      <w:tr w:rsidR="007423A6" w:rsidRPr="007423A6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Gemeinde: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6" w:rsidRPr="007423A6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Stadt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Stand: 01.03.2018</w:t>
            </w:r>
          </w:p>
        </w:tc>
      </w:tr>
    </w:tbl>
    <w:p w:rsidR="007423A6" w:rsidRPr="007423A6" w:rsidRDefault="007423A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23A6" w:rsidRPr="007423A6" w:rsidRDefault="007423A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390" w:type="dxa"/>
        <w:tblCellSpacing w:w="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45" w:type="dxa"/>
          <w:bottom w:w="15" w:type="dxa"/>
          <w:right w:w="45" w:type="dxa"/>
        </w:tblCellMar>
        <w:tblLook w:val="0000"/>
      </w:tblPr>
      <w:tblGrid>
        <w:gridCol w:w="1596"/>
        <w:gridCol w:w="1409"/>
        <w:gridCol w:w="1690"/>
        <w:gridCol w:w="2911"/>
        <w:gridCol w:w="1784"/>
      </w:tblGrid>
      <w:tr w:rsidR="007423A6" w:rsidRPr="007423A6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Ortsteil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OBJ-</w:t>
            </w: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Dok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-Nr.</w:t>
            </w:r>
          </w:p>
        </w:tc>
      </w:tr>
      <w:tr w:rsidR="007423A6" w:rsidRPr="007423A6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Übigau</w:t>
            </w:r>
            <w:proofErr w:type="spellEnd"/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09218107</w:t>
            </w:r>
          </w:p>
        </w:tc>
      </w:tr>
      <w:tr w:rsidR="007423A6" w:rsidRPr="007423A6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Straße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Hausnummer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Gemarkung * </w:t>
            </w: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Flurstücksnummer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* Flur</w:t>
            </w:r>
          </w:p>
        </w:tc>
      </w:tr>
      <w:tr w:rsidR="007423A6" w:rsidRPr="007423A6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Rethelstraße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49; 51b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Übigau</w:t>
            </w:r>
            <w:proofErr w:type="spellEnd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 43/28; 43/13; 43/22; 43/23; 43/25; 45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Bauwerksname: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Schiffswerft </w:t>
            </w:r>
            <w:proofErr w:type="spellStart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Übigau</w:t>
            </w:r>
            <w:proofErr w:type="spellEnd"/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; Kette-Werft (ehem.)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Kurzcharakteristik: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 xml:space="preserve">Zwei Fabrikgebäude, Kesselhaus und Maschinenhaus und eiserner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Drehkran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>; bedeutende Industriea</w:t>
            </w:r>
            <w:r w:rsidRPr="007423A6">
              <w:rPr>
                <w:rFonts w:ascii="Arial" w:hAnsi="Arial" w:cs="Arial"/>
                <w:sz w:val="20"/>
                <w:szCs w:val="20"/>
              </w:rPr>
              <w:t>n</w:t>
            </w:r>
            <w:r w:rsidRPr="007423A6">
              <w:rPr>
                <w:rFonts w:ascii="Arial" w:hAnsi="Arial" w:cs="Arial"/>
                <w:sz w:val="20"/>
                <w:szCs w:val="20"/>
              </w:rPr>
              <w:t>lage, die Gebäude zumeist mit markanten historisierenden Fassaden des späten 19. Jahrhunderts, E</w:t>
            </w:r>
            <w:r w:rsidRPr="007423A6">
              <w:rPr>
                <w:rFonts w:ascii="Arial" w:hAnsi="Arial" w:cs="Arial"/>
                <w:sz w:val="20"/>
                <w:szCs w:val="20"/>
              </w:rPr>
              <w:t>n</w:t>
            </w:r>
            <w:r w:rsidRPr="007423A6">
              <w:rPr>
                <w:rFonts w:ascii="Arial" w:hAnsi="Arial" w:cs="Arial"/>
                <w:sz w:val="20"/>
                <w:szCs w:val="20"/>
              </w:rPr>
              <w:t xml:space="preserve">semble baugeschichtlich, industriegeschichtlich und ortsgeschichtlich bedeutend,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Drehkran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nach Art eines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Fairbairn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>-Kranes von technikgeschichtlicher Bedeutung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Denkmaltext: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 xml:space="preserve">Bei der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Rethelstraße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49/51b handelt es sich um zwei Fabrikgebäude, ein Kesselhaus und Maschine</w:t>
            </w:r>
            <w:r w:rsidRPr="007423A6">
              <w:rPr>
                <w:rFonts w:ascii="Arial" w:hAnsi="Arial" w:cs="Arial"/>
                <w:sz w:val="20"/>
                <w:szCs w:val="20"/>
              </w:rPr>
              <w:t>n</w:t>
            </w:r>
            <w:r w:rsidRPr="007423A6">
              <w:rPr>
                <w:rFonts w:ascii="Arial" w:hAnsi="Arial" w:cs="Arial"/>
                <w:sz w:val="20"/>
                <w:szCs w:val="20"/>
              </w:rPr>
              <w:t xml:space="preserve">haus, um einen eiserner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Drehkran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unmittelbar an der Elbe und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umTeile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der SLIP-Anlage aus dem Ende des 19. Jahrhunderts (nach Aussage der Unteren Denkmalschutzbehörde mittlerweile entfernt, Stand 2015). Die Gebäude und der Kran gehörten ursprünglich zur Maschinenfabrik und zur Schiffswerft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Übigau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. Die Fabrik war um 1900 eines der bedeutendsten Industrieunternehmen in und um Dresden. In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Übigau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produzierte man Schiffe, Dampfmaschinen, Kessel und Schiffsmaschinen und im zweiten Wel</w:t>
            </w:r>
            <w:r w:rsidRPr="007423A6">
              <w:rPr>
                <w:rFonts w:ascii="Arial" w:hAnsi="Arial" w:cs="Arial"/>
                <w:sz w:val="20"/>
                <w:szCs w:val="20"/>
              </w:rPr>
              <w:t>t</w:t>
            </w:r>
            <w:r w:rsidRPr="007423A6">
              <w:rPr>
                <w:rFonts w:ascii="Arial" w:hAnsi="Arial" w:cs="Arial"/>
                <w:sz w:val="20"/>
                <w:szCs w:val="20"/>
              </w:rPr>
              <w:t xml:space="preserve">krieg auch Segmente für U-Boote. 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 xml:space="preserve">Erste Vorgängerin der Maschinenfabrik und Schiffswerft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Übigau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war die 1837 von dem bedeutenden Wissenschaftler Johann Andreas Schubert gegründete »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Actien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-Maschinenbau-Anstalt zu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Uebigau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>«. In dieser Maschinenbauanstalt entstanden der berühmte Seitenraddampfer »Königin Maria« und die erste betriebsfähige deutsche Lokomotive »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Saxonia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«. Hier entstanden auch die ersten Lokomotiven für die Sächsisch-Bayerische Eisenbahn. Die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Rethelstraße</w:t>
            </w:r>
            <w:proofErr w:type="spellEnd"/>
            <w:r w:rsidRPr="007423A6">
              <w:rPr>
                <w:rFonts w:ascii="Arial" w:hAnsi="Arial" w:cs="Arial"/>
                <w:sz w:val="20"/>
                <w:szCs w:val="20"/>
              </w:rPr>
              <w:t xml:space="preserve"> 49/51b ist somit auf Grund ihrer geschichtlichen Bedeutung (Baugeschichte, Ortsgeschichte und Technikgeschichte) ein Kulturdenkmal.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Historische Anschrift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Kreis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Ort / Ortsteil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Straße Hausnummer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Gemarkung * Flurstück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Dresden, Stadt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Dresden, Stadt OT </w:t>
            </w: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Übigau</w:t>
            </w:r>
            <w:proofErr w:type="spellEnd"/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Rethelstraße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49; 51b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Übigau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* 43/5; 43/13; 43/22; 43/23; 43/25; 45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Dresden, Stadt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Dresden, Stadt OT </w:t>
            </w: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Übigau</w:t>
            </w:r>
            <w:proofErr w:type="spellEnd"/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Rethelstraße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49; 51b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Übigau</w:t>
            </w:r>
            <w:proofErr w:type="spellEnd"/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* 43/27; 43/13; 43/22; 43/23; 43/25; 45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3A6">
              <w:rPr>
                <w:rFonts w:ascii="Arial" w:hAnsi="Arial" w:cs="Arial"/>
                <w:b/>
                <w:bCs/>
                <w:sz w:val="16"/>
                <w:szCs w:val="16"/>
              </w:rPr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Werftanlagenteil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sz w:val="16"/>
                <w:szCs w:val="16"/>
              </w:rPr>
              <w:t>Erw</w:t>
            </w:r>
            <w:proofErr w:type="spellEnd"/>
            <w:r w:rsidRPr="007423A6">
              <w:rPr>
                <w:rFonts w:ascii="Arial" w:hAnsi="Arial" w:cs="Arial"/>
                <w:sz w:val="16"/>
                <w:szCs w:val="16"/>
              </w:rPr>
              <w:t>. 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Fabrikgebäude [2]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1885-1886, Maschinenbauhalle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1885-1895, bez. 1895, Kesselschmiede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Produzent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Jahr/Bemerkung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Entwurf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 xml:space="preserve">Romberger, </w:t>
            </w: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Willimartin</w:t>
            </w:r>
            <w:proofErr w:type="spellEnd"/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1945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Maschinenbauhalle, Anbau, Sanierung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Ausführung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 xml:space="preserve">Eichler, Max 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1945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Maschinenbauhalle, Anbau, Sanierung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sz w:val="16"/>
                <w:szCs w:val="16"/>
              </w:rPr>
              <w:t>Erw</w:t>
            </w:r>
            <w:proofErr w:type="spellEnd"/>
            <w:r w:rsidRPr="007423A6">
              <w:rPr>
                <w:rFonts w:ascii="Arial" w:hAnsi="Arial" w:cs="Arial"/>
                <w:sz w:val="16"/>
                <w:szCs w:val="16"/>
              </w:rPr>
              <w:t>. 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Kessel- und Maschinenhaus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1902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Produzent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Jahr/Bemerkung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Entwurf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Schwenke, Max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1902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sz w:val="16"/>
                <w:szCs w:val="16"/>
              </w:rPr>
              <w:t>Erw</w:t>
            </w:r>
            <w:proofErr w:type="spellEnd"/>
            <w:r w:rsidRPr="007423A6">
              <w:rPr>
                <w:rFonts w:ascii="Arial" w:hAnsi="Arial" w:cs="Arial"/>
                <w:sz w:val="16"/>
                <w:szCs w:val="16"/>
              </w:rPr>
              <w:t>. 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Slipanlage</w:t>
            </w:r>
            <w:proofErr w:type="spellEnd"/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Abbruch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um 2015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3A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Kran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3A6">
              <w:rPr>
                <w:rFonts w:ascii="Arial" w:hAnsi="Arial" w:cs="Arial"/>
                <w:sz w:val="16"/>
                <w:szCs w:val="16"/>
              </w:rPr>
              <w:t>Erw</w:t>
            </w:r>
            <w:proofErr w:type="spellEnd"/>
            <w:r w:rsidRPr="007423A6">
              <w:rPr>
                <w:rFonts w:ascii="Arial" w:hAnsi="Arial" w:cs="Arial"/>
                <w:sz w:val="16"/>
                <w:szCs w:val="16"/>
              </w:rPr>
              <w:t>. 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3A6">
              <w:rPr>
                <w:rFonts w:ascii="Arial" w:hAnsi="Arial" w:cs="Arial"/>
                <w:sz w:val="20"/>
                <w:szCs w:val="20"/>
              </w:rPr>
              <w:t>Drehkran</w:t>
            </w:r>
            <w:proofErr w:type="spellEnd"/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1891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Umbau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1903/04 (Umrüstung auf elektr. Antrieb)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Produzent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Jahr/Bemerkung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Ausführung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Eisenwerk AG Hamburg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1891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Ausführung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Maschinenfabrik Esslingen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1903</w:t>
            </w:r>
          </w:p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(Umrüstung auf elektr. Antrieb)</w:t>
            </w:r>
          </w:p>
        </w:tc>
      </w:tr>
      <w:tr w:rsidR="007423A6" w:rsidRPr="007423A6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Weitere Angaben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Ausweisungsmer</w:t>
            </w: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k</w:t>
            </w: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mal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3A6">
              <w:rPr>
                <w:rFonts w:ascii="Arial" w:hAnsi="Arial" w:cs="Arial"/>
                <w:b/>
                <w:bCs/>
                <w:sz w:val="20"/>
                <w:szCs w:val="20"/>
              </w:rPr>
              <w:t>Technisches Denkmal</w:t>
            </w:r>
          </w:p>
        </w:tc>
      </w:tr>
      <w:tr w:rsidR="007423A6" w:rsidRPr="007423A6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423A6">
              <w:rPr>
                <w:rFonts w:ascii="Arial" w:hAnsi="Arial" w:cs="Arial"/>
                <w:color w:val="808080"/>
                <w:sz w:val="16"/>
                <w:szCs w:val="16"/>
              </w:rPr>
              <w:t>Datum Erfassung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423A6" w:rsidRPr="007423A6" w:rsidRDefault="007423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423A6">
              <w:rPr>
                <w:rFonts w:ascii="Arial" w:hAnsi="Arial" w:cs="Arial"/>
                <w:sz w:val="20"/>
                <w:szCs w:val="20"/>
              </w:rPr>
              <w:t>23.07.1991</w:t>
            </w:r>
          </w:p>
        </w:tc>
      </w:tr>
    </w:tbl>
    <w:p w:rsidR="007423A6" w:rsidRPr="007423A6" w:rsidRDefault="007423A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23A6" w:rsidRPr="007423A6" w:rsidRDefault="007423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423A6">
        <w:rPr>
          <w:rFonts w:ascii="Arial" w:hAnsi="Arial" w:cs="Arial"/>
          <w:b/>
          <w:bCs/>
          <w:sz w:val="32"/>
          <w:szCs w:val="32"/>
        </w:rPr>
        <w:t>*</w:t>
      </w:r>
    </w:p>
    <w:p w:rsidR="007423A6" w:rsidRPr="007423A6" w:rsidRDefault="007423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7423A6" w:rsidRPr="007423A6" w:rsidSect="00F17A5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A6" w:rsidRDefault="007423A6">
      <w:r>
        <w:separator/>
      </w:r>
    </w:p>
  </w:endnote>
  <w:endnote w:type="continuationSeparator" w:id="0">
    <w:p w:rsidR="007423A6" w:rsidRDefault="00742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7A194C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7A194C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B1B9C">
      <w:rPr>
        <w:rStyle w:val="Seitenzahl"/>
        <w:noProof/>
      </w:rPr>
      <w:t>2</w: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7A194C" w:rsidP="00921050">
    <w:pPr>
      <w:pStyle w:val="Fuzeile"/>
      <w:jc w:val="center"/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B1B9C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A6" w:rsidRDefault="007423A6">
      <w:r>
        <w:separator/>
      </w:r>
    </w:p>
  </w:footnote>
  <w:footnote w:type="continuationSeparator" w:id="0">
    <w:p w:rsidR="007423A6" w:rsidRDefault="00742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Ind w:w="0" w:type="dxa"/>
      <w:tblLook w:val="01E0"/>
    </w:tblPr>
    <w:tblGrid>
      <w:gridCol w:w="4068"/>
      <w:gridCol w:w="1506"/>
      <w:gridCol w:w="3987"/>
    </w:tblGrid>
    <w:tr w:rsidR="002C70C0">
      <w:tc>
        <w:tcPr>
          <w:tcW w:w="406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C70C0" w:rsidRDefault="002C70C0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Kulturdenkmale</w:t>
          </w:r>
        </w:p>
        <w:p w:rsidR="002C70C0" w:rsidRDefault="004D464D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i</w:t>
          </w:r>
          <w:r w:rsidR="002C70C0">
            <w:rPr>
              <w:sz w:val="30"/>
              <w:szCs w:val="30"/>
            </w:rPr>
            <w:t>m Freistaat Sachsen</w:t>
          </w:r>
        </w:p>
      </w:tc>
      <w:tc>
        <w:tcPr>
          <w:tcW w:w="144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70C0" w:rsidRDefault="007423A6" w:rsidP="008932DA">
          <w:pPr>
            <w:rPr>
              <w:sz w:val="30"/>
              <w:szCs w:val="30"/>
            </w:rPr>
          </w:pPr>
          <w:r>
            <w:rPr>
              <w:noProof/>
              <w:sz w:val="30"/>
              <w:szCs w:val="30"/>
              <w:lang w:eastAsia="de-DE"/>
            </w:rPr>
            <w:drawing>
              <wp:inline distT="0" distB="0" distL="0" distR="0">
                <wp:extent cx="809625" cy="914400"/>
                <wp:effectExtent l="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Landesamt</w:t>
          </w:r>
        </w:p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für Denkmalpflege</w:t>
          </w:r>
        </w:p>
        <w:p w:rsidR="002C70C0" w:rsidRDefault="002C70C0" w:rsidP="008932DA">
          <w:r w:rsidRPr="003051A2">
            <w:rPr>
              <w:sz w:val="30"/>
              <w:szCs w:val="30"/>
            </w:rPr>
            <w:t>Sachsen</w:t>
          </w:r>
        </w:p>
        <w:p w:rsidR="002C70C0" w:rsidRDefault="002C70C0" w:rsidP="008932DA">
          <w:pPr>
            <w:rPr>
              <w:sz w:val="30"/>
              <w:szCs w:val="30"/>
            </w:rPr>
          </w:pPr>
        </w:p>
      </w:tc>
    </w:tr>
  </w:tbl>
  <w:p w:rsidR="002C70C0" w:rsidRDefault="002C70C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7E20"/>
    <w:multiLevelType w:val="hybridMultilevel"/>
    <w:tmpl w:val="A7C266B8"/>
    <w:lvl w:ilvl="0" w:tplc="DA20B1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423A6"/>
    <w:rsid w:val="00125DE5"/>
    <w:rsid w:val="001517C1"/>
    <w:rsid w:val="00192F53"/>
    <w:rsid w:val="00215F8B"/>
    <w:rsid w:val="0028323A"/>
    <w:rsid w:val="00285629"/>
    <w:rsid w:val="002B1B9C"/>
    <w:rsid w:val="002C70C0"/>
    <w:rsid w:val="002E0A3E"/>
    <w:rsid w:val="002E0D9E"/>
    <w:rsid w:val="003051A2"/>
    <w:rsid w:val="00340D8A"/>
    <w:rsid w:val="003431F6"/>
    <w:rsid w:val="00356965"/>
    <w:rsid w:val="003A7653"/>
    <w:rsid w:val="0043791E"/>
    <w:rsid w:val="004B7C00"/>
    <w:rsid w:val="004C3570"/>
    <w:rsid w:val="004D464D"/>
    <w:rsid w:val="004E7D12"/>
    <w:rsid w:val="004F10E5"/>
    <w:rsid w:val="00592AF7"/>
    <w:rsid w:val="005A7D4D"/>
    <w:rsid w:val="006434AF"/>
    <w:rsid w:val="006B44CC"/>
    <w:rsid w:val="006E61FD"/>
    <w:rsid w:val="00721C90"/>
    <w:rsid w:val="007423A6"/>
    <w:rsid w:val="007A194C"/>
    <w:rsid w:val="007C79B8"/>
    <w:rsid w:val="0080592A"/>
    <w:rsid w:val="00831119"/>
    <w:rsid w:val="008844E9"/>
    <w:rsid w:val="008854CC"/>
    <w:rsid w:val="00892F04"/>
    <w:rsid w:val="008932DA"/>
    <w:rsid w:val="008A19E2"/>
    <w:rsid w:val="008E6C50"/>
    <w:rsid w:val="008E6E86"/>
    <w:rsid w:val="00921050"/>
    <w:rsid w:val="00953CE1"/>
    <w:rsid w:val="009C52A4"/>
    <w:rsid w:val="00A12163"/>
    <w:rsid w:val="00AD0115"/>
    <w:rsid w:val="00AD19B8"/>
    <w:rsid w:val="00B7399B"/>
    <w:rsid w:val="00BD2563"/>
    <w:rsid w:val="00CC3697"/>
    <w:rsid w:val="00CC61AA"/>
    <w:rsid w:val="00D219BD"/>
    <w:rsid w:val="00D30A02"/>
    <w:rsid w:val="00DF7AB2"/>
    <w:rsid w:val="00E120D6"/>
    <w:rsid w:val="00E67091"/>
    <w:rsid w:val="00EC2044"/>
    <w:rsid w:val="00ED7C6D"/>
    <w:rsid w:val="00F0584A"/>
    <w:rsid w:val="00F078F9"/>
    <w:rsid w:val="00F11E77"/>
    <w:rsid w:val="00F17A52"/>
    <w:rsid w:val="00F57A97"/>
    <w:rsid w:val="00F85849"/>
    <w:rsid w:val="00FC3E7E"/>
    <w:rsid w:val="00F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A194C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A194C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rsid w:val="007A194C"/>
    <w:pPr>
      <w:tabs>
        <w:tab w:val="center" w:pos="4677"/>
        <w:tab w:val="right" w:pos="9355"/>
      </w:tabs>
    </w:pPr>
  </w:style>
  <w:style w:type="character" w:styleId="Hyperlink">
    <w:name w:val="Hyperlink"/>
    <w:basedOn w:val="Absatz-Standardschriftart"/>
    <w:rsid w:val="007A194C"/>
    <w:rPr>
      <w:color w:val="0000FF"/>
      <w:u w:val="single"/>
    </w:rPr>
  </w:style>
  <w:style w:type="table" w:styleId="Tabellengitternetz">
    <w:name w:val="Table Grid"/>
    <w:basedOn w:val="NormaleTabelle"/>
    <w:rsid w:val="0064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1216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2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pPr>
      <w:tabs>
        <w:tab w:val="center" w:pos="4677"/>
        <w:tab w:val="right" w:pos="9355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6434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1216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2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VIS\DVP\Formulare\Ausfuehrliches_Dokum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Ausfuehrliches_Dokument</Template>
  <TotalTime>0</TotalTime>
  <Pages>2</Pages>
  <Words>367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Ausfuerliches_Dokument</vt:lpstr>
    </vt:vector>
  </TitlesOfParts>
  <Company>LfDS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Ausfuerliches_Dokument</dc:title>
  <dc:subject>DIVIS</dc:subject>
  <dc:creator>Epple, Silke - LfD</dc:creator>
  <cp:lastModifiedBy>jpfriem</cp:lastModifiedBy>
  <cp:revision>2</cp:revision>
  <cp:lastPrinted>2018-03-01T12:02:00Z</cp:lastPrinted>
  <dcterms:created xsi:type="dcterms:W3CDTF">2018-03-01T12:02:00Z</dcterms:created>
  <dcterms:modified xsi:type="dcterms:W3CDTF">2018-03-01T12:02:00Z</dcterms:modified>
  <cp:category>Vorlagen</cp:category>
</cp:coreProperties>
</file>