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2E86" w14:textId="7FD61E1C"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354CEF">
        <w:rPr>
          <w:b w:val="0"/>
          <w:bCs/>
          <w:lang w:val="de-DE"/>
        </w:rPr>
        <w:t>Arbeitsblatt zum Thema „Herrschaft und Legitimation“</w:t>
      </w:r>
    </w:p>
    <w:p w14:paraId="6C1D9348" w14:textId="77777777" w:rsidR="002734F1" w:rsidRPr="002734F1" w:rsidRDefault="002734F1" w:rsidP="002734F1">
      <w:pPr>
        <w:pStyle w:val="KeinLeerraum"/>
        <w:rPr>
          <w:lang w:val="de-DE"/>
        </w:rPr>
      </w:pPr>
    </w:p>
    <w:p w14:paraId="45A831BC"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2857A36A" w14:textId="77777777" w:rsidTr="005A0398">
        <w:tc>
          <w:tcPr>
            <w:tcW w:w="2689" w:type="dxa"/>
            <w:vAlign w:val="center"/>
          </w:tcPr>
          <w:p w14:paraId="6088C77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7A584B8F" w14:textId="4FDCEF72" w:rsidR="00580FA9" w:rsidRPr="007B7CCA" w:rsidRDefault="00354CE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GRW</w:t>
            </w:r>
          </w:p>
        </w:tc>
      </w:tr>
      <w:tr w:rsidR="00580FA9" w:rsidRPr="00DA6BC7" w14:paraId="6BD4C4E4" w14:textId="77777777" w:rsidTr="005A0398">
        <w:tc>
          <w:tcPr>
            <w:tcW w:w="2689" w:type="dxa"/>
            <w:vAlign w:val="center"/>
          </w:tcPr>
          <w:p w14:paraId="4524D3B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30DB6595" w14:textId="3CFFD814" w:rsidR="00580FA9" w:rsidRPr="007B7CCA" w:rsidRDefault="00354CE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Politische Theorien von Aristoteles und Max Weber</w:t>
            </w:r>
          </w:p>
        </w:tc>
      </w:tr>
      <w:tr w:rsidR="00580FA9" w:rsidRPr="00DA6BC7" w14:paraId="2A380FA0" w14:textId="77777777" w:rsidTr="005A0398">
        <w:tc>
          <w:tcPr>
            <w:tcW w:w="2689" w:type="dxa"/>
            <w:vAlign w:val="center"/>
          </w:tcPr>
          <w:p w14:paraId="5C924EC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3E4C3CA" w14:textId="187DA8E0" w:rsidR="00580FA9" w:rsidRPr="007B7CCA" w:rsidRDefault="00354CE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11. Klasse Leistungskurs, Gymnasium </w:t>
            </w:r>
          </w:p>
        </w:tc>
      </w:tr>
      <w:tr w:rsidR="00580FA9" w:rsidRPr="00016ECB" w14:paraId="39379B3C" w14:textId="77777777" w:rsidTr="005A0398">
        <w:tc>
          <w:tcPr>
            <w:tcW w:w="2689" w:type="dxa"/>
            <w:vAlign w:val="center"/>
          </w:tcPr>
          <w:p w14:paraId="43BC2EB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2557ED4E" w14:textId="132F1612" w:rsidR="00580FA9" w:rsidRPr="007B7CCA" w:rsidRDefault="00354CE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Legitimität und Herrschaft </w:t>
            </w:r>
          </w:p>
        </w:tc>
      </w:tr>
      <w:tr w:rsidR="00580FA9" w:rsidRPr="00016ECB" w14:paraId="283C5DFD" w14:textId="77777777" w:rsidTr="005A0398">
        <w:tc>
          <w:tcPr>
            <w:tcW w:w="2689" w:type="dxa"/>
            <w:vAlign w:val="center"/>
          </w:tcPr>
          <w:p w14:paraId="254B14B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4C670BCC" w14:textId="5B3F63AE" w:rsidR="00580FA9" w:rsidRPr="007B7CCA" w:rsidRDefault="00354CE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Das Material eignet sich, nachdem am Anfang </w:t>
            </w:r>
            <w:r w:rsidR="00375F03">
              <w:rPr>
                <w:rFonts w:cs="Arial"/>
                <w:iCs/>
                <w:szCs w:val="22"/>
                <w:lang w:val="de-DE"/>
              </w:rPr>
              <w:t>des</w:t>
            </w:r>
            <w:r>
              <w:rPr>
                <w:rFonts w:cs="Arial"/>
                <w:iCs/>
                <w:szCs w:val="22"/>
                <w:lang w:val="de-DE"/>
              </w:rPr>
              <w:t xml:space="preserve"> Lernbereich</w:t>
            </w:r>
            <w:r w:rsidR="00375F03">
              <w:rPr>
                <w:rFonts w:cs="Arial"/>
                <w:iCs/>
                <w:szCs w:val="22"/>
                <w:lang w:val="de-DE"/>
              </w:rPr>
              <w:t>s</w:t>
            </w:r>
            <w:r>
              <w:rPr>
                <w:rFonts w:cs="Arial"/>
                <w:iCs/>
                <w:szCs w:val="22"/>
                <w:lang w:val="de-DE"/>
              </w:rPr>
              <w:t xml:space="preserve"> die politischen Theorien von Aristoteles und Weber behandelt wurden. Es ist als Vergleich zwischen beiden Theorien gedacht. </w:t>
            </w:r>
          </w:p>
        </w:tc>
      </w:tr>
      <w:tr w:rsidR="00580FA9" w:rsidRPr="00016ECB" w14:paraId="229FF745" w14:textId="77777777" w:rsidTr="005A0398">
        <w:tc>
          <w:tcPr>
            <w:tcW w:w="2689" w:type="dxa"/>
            <w:vAlign w:val="center"/>
          </w:tcPr>
          <w:p w14:paraId="2EEE745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0CF15D96" w14:textId="655B49FA" w:rsidR="00580FA9" w:rsidRPr="007B7CCA" w:rsidRDefault="00354CE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Festigungsphase, da die SuS auf dem Arbeitsblatt ihr Wissen zu beiden Theorien wiedergeben und anwenden sollen. </w:t>
            </w:r>
          </w:p>
        </w:tc>
      </w:tr>
      <w:tr w:rsidR="00554D6B" w:rsidRPr="00DA6BC7" w14:paraId="25D6F375" w14:textId="77777777" w:rsidTr="00016ECB">
        <w:tc>
          <w:tcPr>
            <w:tcW w:w="2689" w:type="dxa"/>
            <w:vAlign w:val="center"/>
          </w:tcPr>
          <w:p w14:paraId="6DDDD93F"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76D0F496" w14:textId="77777777" w:rsidTr="00D52F41">
              <w:tc>
                <w:tcPr>
                  <w:tcW w:w="4707" w:type="dxa"/>
                  <w:gridSpan w:val="2"/>
                </w:tcPr>
                <w:p w14:paraId="72E43527"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37D80F55"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41B907DC" w14:textId="77777777" w:rsidTr="00D52F41">
              <w:tc>
                <w:tcPr>
                  <w:tcW w:w="455" w:type="dxa"/>
                  <w:tcBorders>
                    <w:right w:val="nil"/>
                  </w:tcBorders>
                  <w:shd w:val="clear" w:color="auto" w:fill="FFFFFF" w:themeFill="background1"/>
                </w:tcPr>
                <w:p w14:paraId="49440DFC"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52D9612D"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7871D303" w14:textId="7A31EFBB" w:rsidR="00016ECB" w:rsidRPr="00DA6BC7" w:rsidRDefault="00354CEF"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5DA44E5B" w14:textId="77777777" w:rsidTr="00D52F41">
              <w:tc>
                <w:tcPr>
                  <w:tcW w:w="455" w:type="dxa"/>
                  <w:tcBorders>
                    <w:right w:val="nil"/>
                  </w:tcBorders>
                  <w:shd w:val="clear" w:color="auto" w:fill="F2F2F2" w:themeFill="background1" w:themeFillShade="F2"/>
                </w:tcPr>
                <w:p w14:paraId="726F60CE"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35E1AF87"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2E17AF14" w14:textId="68C6E486" w:rsidR="00016ECB" w:rsidRPr="00DA6BC7" w:rsidRDefault="00354CEF"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0C817054" w14:textId="77777777" w:rsidTr="00D52F41">
              <w:tc>
                <w:tcPr>
                  <w:tcW w:w="455" w:type="dxa"/>
                  <w:tcBorders>
                    <w:right w:val="nil"/>
                  </w:tcBorders>
                  <w:shd w:val="clear" w:color="auto" w:fill="D9D9D9" w:themeFill="background1" w:themeFillShade="D9"/>
                </w:tcPr>
                <w:p w14:paraId="035EECD4"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6BB0267A"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5FC10FA1" w14:textId="29E00120" w:rsidR="00016ECB" w:rsidRPr="00DA6BC7" w:rsidRDefault="00375F03"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bl>
          <w:p w14:paraId="5CBEFC03"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4246865A" w14:textId="77777777" w:rsidR="009B48AE" w:rsidRDefault="009B48AE" w:rsidP="009B48AE">
      <w:pPr>
        <w:pStyle w:val="KeinLeerraum"/>
      </w:pPr>
    </w:p>
    <w:p w14:paraId="269D030A"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708A5006" w14:textId="1366D556" w:rsidR="00D360A3" w:rsidRPr="007B7CCA" w:rsidRDefault="00354CEF" w:rsidP="00D360A3">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Das Material ist ein Arbeitsblatt, welches über die Plattform </w:t>
      </w:r>
      <w:proofErr w:type="spellStart"/>
      <w:r>
        <w:rPr>
          <w:rFonts w:cs="Arial"/>
          <w:iCs/>
          <w:szCs w:val="22"/>
          <w:lang w:val="de-DE" w:eastAsia="de-DE"/>
        </w:rPr>
        <w:t>tutory</w:t>
      </w:r>
      <w:proofErr w:type="spellEnd"/>
      <w:r>
        <w:rPr>
          <w:rFonts w:cs="Arial"/>
          <w:iCs/>
          <w:szCs w:val="22"/>
          <w:lang w:val="de-DE" w:eastAsia="de-DE"/>
        </w:rPr>
        <w:t xml:space="preserve"> erstellt wurde. Es fragt grundlegendes Wissen zu den Typologien politischer Herrschaft von Aristoteles und Max Weber ab. Zum Ende umfasst es eine Anwendungsaufgabe, die beide Theorien hinsichtlich ihrer Auffassung von Demokratie vergleichen lässt. Die Anwendungsaufgabe eignet sich besonders, wenn zuvor noch nicht beide Theorien direkt miteinander verglichen worden</w:t>
      </w:r>
      <w:r w:rsidR="00375F03">
        <w:rPr>
          <w:rFonts w:cs="Arial"/>
          <w:iCs/>
          <w:szCs w:val="22"/>
          <w:lang w:val="de-DE" w:eastAsia="de-DE"/>
        </w:rPr>
        <w:t xml:space="preserve"> sind</w:t>
      </w:r>
      <w:r>
        <w:rPr>
          <w:rFonts w:cs="Arial"/>
          <w:iCs/>
          <w:szCs w:val="22"/>
          <w:lang w:val="de-DE" w:eastAsia="de-DE"/>
        </w:rPr>
        <w:t>. Das Arbeitsblatt soll von den SuS in Einzelarbeit bearbeitet werden und eignet sich gut als Wiederholung dieses ersten Themengebietes im Lernbereich Legitimität und Herrschaft. Das Arbeitsblatt kann auch für eine kleine Leistungsüberprüfung eingesetzt werden.</w:t>
      </w:r>
      <w:r w:rsidR="00375F03">
        <w:rPr>
          <w:rFonts w:cs="Arial"/>
          <w:iCs/>
          <w:szCs w:val="22"/>
          <w:lang w:val="de-DE" w:eastAsia="de-DE"/>
        </w:rPr>
        <w:t xml:space="preserve"> Die SuS sind nach der Bearbeitung des Materials vertraut im Vergleich von Herrschaftslegitimation.  </w:t>
      </w:r>
      <w:r>
        <w:rPr>
          <w:rFonts w:cs="Arial"/>
          <w:iCs/>
          <w:szCs w:val="22"/>
          <w:lang w:val="de-DE" w:eastAsia="de-DE"/>
        </w:rPr>
        <w:t xml:space="preserve"> </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052CFBA2"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29BE164C" w14:textId="1121F03E"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194EE5">
        <w:rPr>
          <w:rFonts w:cs="Arial"/>
          <w:iCs/>
          <w:szCs w:val="22"/>
          <w:lang w:val="de-DE"/>
        </w:rPr>
        <w:t xml:space="preserve">Für das Arbeitsblatt sind keine technischen Voraussetzungen (außer einem Drucker) notwendig. </w:t>
      </w:r>
    </w:p>
    <w:p w14:paraId="7C6A2E08" w14:textId="2C8BCD54"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194EE5">
        <w:rPr>
          <w:rFonts w:cs="Arial"/>
          <w:iCs/>
          <w:szCs w:val="22"/>
          <w:lang w:val="de-DE"/>
        </w:rPr>
        <w:t xml:space="preserve">Die SuS sollten mit den Typologien politscher Herrschaft von Aristoteles und Max Weber gut vertraut sein und die Theorien beider kennen. Mit dem Arbeitsblatt kann ein Vergleich beider Theorien behandelt werden. </w:t>
      </w:r>
    </w:p>
    <w:p w14:paraId="1074F39A" w14:textId="6A6D82FA"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194EE5">
        <w:rPr>
          <w:rFonts w:cs="Arial"/>
          <w:iCs/>
          <w:szCs w:val="22"/>
          <w:lang w:val="de-DE"/>
        </w:rPr>
        <w:t xml:space="preserve">Die Lehrkraft sollte vor dem Einsatz des Materials beide politische Theorien unterrichtet haben </w:t>
      </w:r>
      <w:r w:rsidR="007E6AED">
        <w:rPr>
          <w:rFonts w:cs="Arial"/>
          <w:iCs/>
          <w:szCs w:val="22"/>
          <w:lang w:val="de-DE"/>
        </w:rPr>
        <w:t>und auf die Begrifflichkeit Legitimation eingegangen sein. Das Arbeitsblatt soll den SuS die Möglichkeit geben</w:t>
      </w:r>
      <w:r w:rsidR="00375F03">
        <w:rPr>
          <w:rFonts w:cs="Arial"/>
          <w:iCs/>
          <w:szCs w:val="22"/>
          <w:lang w:val="de-DE"/>
        </w:rPr>
        <w:t>,</w:t>
      </w:r>
      <w:r w:rsidR="007E6AED">
        <w:rPr>
          <w:rFonts w:cs="Arial"/>
          <w:iCs/>
          <w:szCs w:val="22"/>
          <w:lang w:val="de-DE"/>
        </w:rPr>
        <w:t xml:space="preserve"> ihr Wissen zu beiden Theoretikern selbständig zu testen. Es kann daher auch gut als Hausaufgabe aufgegeben werden. Jedoch bedarf besonders die Anwendungsaufgabe unbedingt einen gemeinsamen </w:t>
      </w:r>
      <w:r w:rsidR="00375F03">
        <w:rPr>
          <w:rFonts w:cs="Arial"/>
          <w:iCs/>
          <w:szCs w:val="22"/>
          <w:lang w:val="de-DE"/>
        </w:rPr>
        <w:t>Abgleich</w:t>
      </w:r>
      <w:r w:rsidR="007E6AED">
        <w:rPr>
          <w:rFonts w:cs="Arial"/>
          <w:iCs/>
          <w:szCs w:val="22"/>
          <w:lang w:val="de-DE"/>
        </w:rPr>
        <w:t xml:space="preserve">. Das Arbeitsblatt kann gut eingebaut werden, wenn dieser Themenbereich abgeschlossen werden soll und bevor weitere politische Theorien von Hobbes, Locke etc. gelehrt werden. </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A219" w14:textId="77777777" w:rsidR="001D10A3" w:rsidRDefault="001D10A3">
      <w:r>
        <w:separator/>
      </w:r>
    </w:p>
  </w:endnote>
  <w:endnote w:type="continuationSeparator" w:id="0">
    <w:p w14:paraId="00565F6A" w14:textId="77777777" w:rsidR="001D10A3" w:rsidRDefault="001D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18A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C94D08F" wp14:editId="4411BB17">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CFBD"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7434395" wp14:editId="6A84B059">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DADD" w14:textId="77777777" w:rsidR="001D10A3" w:rsidRDefault="001D10A3">
      <w:r>
        <w:separator/>
      </w:r>
    </w:p>
  </w:footnote>
  <w:footnote w:type="continuationSeparator" w:id="0">
    <w:p w14:paraId="62954C5C" w14:textId="77777777" w:rsidR="001D10A3" w:rsidRDefault="001D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971" w14:textId="67005B34"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26C86">
      <w:rPr>
        <w:rFonts w:cs="Calibri"/>
        <w:bCs/>
        <w:sz w:val="18"/>
        <w:szCs w:val="18"/>
        <w:u w:val="single"/>
        <w:lang w:val="de-DE"/>
      </w:rPr>
      <w:t xml:space="preserve">Steven Fach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A73A" w14:textId="638928F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26C86">
      <w:rPr>
        <w:rFonts w:cs="Calibri"/>
        <w:bCs/>
        <w:sz w:val="18"/>
        <w:szCs w:val="18"/>
        <w:u w:val="single"/>
        <w:lang w:val="de-DE"/>
      </w:rPr>
      <w:t xml:space="preserve">Steven Fach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3B92"/>
    <w:rsid w:val="000073A5"/>
    <w:rsid w:val="00016ECB"/>
    <w:rsid w:val="000B4EFC"/>
    <w:rsid w:val="000B6679"/>
    <w:rsid w:val="00101090"/>
    <w:rsid w:val="00117E1C"/>
    <w:rsid w:val="00131A95"/>
    <w:rsid w:val="00146722"/>
    <w:rsid w:val="00167051"/>
    <w:rsid w:val="00194EE5"/>
    <w:rsid w:val="001B1243"/>
    <w:rsid w:val="001C1575"/>
    <w:rsid w:val="001D10A3"/>
    <w:rsid w:val="001E785B"/>
    <w:rsid w:val="00201A15"/>
    <w:rsid w:val="00247D7A"/>
    <w:rsid w:val="0025468F"/>
    <w:rsid w:val="002734F1"/>
    <w:rsid w:val="002918C3"/>
    <w:rsid w:val="00334651"/>
    <w:rsid w:val="00354CEF"/>
    <w:rsid w:val="00371824"/>
    <w:rsid w:val="00375F03"/>
    <w:rsid w:val="003B33DA"/>
    <w:rsid w:val="003C5CC7"/>
    <w:rsid w:val="00426C86"/>
    <w:rsid w:val="0044028A"/>
    <w:rsid w:val="00455049"/>
    <w:rsid w:val="00463B92"/>
    <w:rsid w:val="00467D9A"/>
    <w:rsid w:val="00554D6B"/>
    <w:rsid w:val="00580FA9"/>
    <w:rsid w:val="005913FB"/>
    <w:rsid w:val="005A0398"/>
    <w:rsid w:val="005B4FC2"/>
    <w:rsid w:val="005C342F"/>
    <w:rsid w:val="005E0961"/>
    <w:rsid w:val="00603E4B"/>
    <w:rsid w:val="00624E39"/>
    <w:rsid w:val="00697B6E"/>
    <w:rsid w:val="006A05EE"/>
    <w:rsid w:val="006A7F79"/>
    <w:rsid w:val="006B080B"/>
    <w:rsid w:val="00704DEE"/>
    <w:rsid w:val="00716ACC"/>
    <w:rsid w:val="007656EA"/>
    <w:rsid w:val="007B7CCA"/>
    <w:rsid w:val="007E6AED"/>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60364"/>
    <w:rsid w:val="00A80CA1"/>
    <w:rsid w:val="00AC1DB0"/>
    <w:rsid w:val="00B01D8A"/>
    <w:rsid w:val="00B12EEA"/>
    <w:rsid w:val="00B67937"/>
    <w:rsid w:val="00BA2BCC"/>
    <w:rsid w:val="00BB1E5B"/>
    <w:rsid w:val="00BE4C24"/>
    <w:rsid w:val="00C2337B"/>
    <w:rsid w:val="00C746CB"/>
    <w:rsid w:val="00C85106"/>
    <w:rsid w:val="00C94233"/>
    <w:rsid w:val="00CD1544"/>
    <w:rsid w:val="00CF1EFD"/>
    <w:rsid w:val="00CF5049"/>
    <w:rsid w:val="00CF6674"/>
    <w:rsid w:val="00D271BA"/>
    <w:rsid w:val="00D360A3"/>
    <w:rsid w:val="00D52F41"/>
    <w:rsid w:val="00D5373F"/>
    <w:rsid w:val="00D91BFD"/>
    <w:rsid w:val="00DA6BC7"/>
    <w:rsid w:val="00DC688C"/>
    <w:rsid w:val="00E23031"/>
    <w:rsid w:val="00E304CA"/>
    <w:rsid w:val="00E93AC8"/>
    <w:rsid w:val="00EB2C28"/>
    <w:rsid w:val="00EC4308"/>
    <w:rsid w:val="00ED376F"/>
    <w:rsid w:val="00F45BDD"/>
    <w:rsid w:val="00F67F67"/>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4A07"/>
  <w15:docId w15:val="{77C1AC9D-CA78-476E-940B-F6552D4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Downloads\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2</Pages>
  <Words>356</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Fach, Steven</cp:lastModifiedBy>
  <cp:revision>5</cp:revision>
  <cp:lastPrinted>2019-10-10T08:23:00Z</cp:lastPrinted>
  <dcterms:created xsi:type="dcterms:W3CDTF">2025-02-22T09:24:00Z</dcterms:created>
  <dcterms:modified xsi:type="dcterms:W3CDTF">2025-02-23T15:45:00Z</dcterms:modified>
</cp:coreProperties>
</file>